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02AFD09" w14:textId="77777777" w:rsidR="00732AF8" w:rsidRDefault="00732AF8" w:rsidP="002A7FC7">
      <w:pPr>
        <w:pStyle w:val="B"/>
        <w:ind w:firstLine="0"/>
        <w:jc w:val="center"/>
        <w:rPr>
          <w:szCs w:val="24"/>
        </w:rPr>
      </w:pPr>
    </w:p>
    <w:p w14:paraId="5C3A0EEB" w14:textId="77777777" w:rsidR="0090102F" w:rsidRDefault="0090102F" w:rsidP="002A7FC7">
      <w:pPr>
        <w:pStyle w:val="B"/>
        <w:ind w:firstLine="0"/>
        <w:jc w:val="center"/>
        <w:rPr>
          <w:szCs w:val="24"/>
        </w:rPr>
      </w:pPr>
    </w:p>
    <w:p w14:paraId="3A5B469B" w14:textId="77777777" w:rsidR="0090102F" w:rsidRPr="002A7FC7" w:rsidRDefault="0090102F" w:rsidP="002A7FC7">
      <w:pPr>
        <w:pStyle w:val="B"/>
        <w:ind w:firstLine="0"/>
        <w:jc w:val="center"/>
        <w:rPr>
          <w:szCs w:val="24"/>
        </w:rPr>
      </w:pPr>
    </w:p>
    <w:p w14:paraId="5AB07E1A" w14:textId="77777777" w:rsidR="00732AF8" w:rsidRPr="002A7FC7" w:rsidRDefault="00732AF8" w:rsidP="002A7FC7">
      <w:pPr>
        <w:pStyle w:val="B"/>
        <w:ind w:firstLine="0"/>
        <w:jc w:val="center"/>
        <w:rPr>
          <w:szCs w:val="24"/>
        </w:rPr>
      </w:pPr>
    </w:p>
    <w:p w14:paraId="3FE28476" w14:textId="77777777" w:rsidR="00732AF8" w:rsidRPr="006159EC" w:rsidRDefault="00732AF8" w:rsidP="002A7FC7">
      <w:pPr>
        <w:pStyle w:val="B"/>
        <w:ind w:firstLine="0"/>
        <w:jc w:val="center"/>
        <w:rPr>
          <w:sz w:val="72"/>
          <w:szCs w:val="72"/>
        </w:rPr>
      </w:pPr>
      <w:bookmarkStart w:id="0" w:name="_Toc342748425"/>
      <w:r w:rsidRPr="006159EC">
        <w:rPr>
          <w:sz w:val="72"/>
          <w:szCs w:val="72"/>
        </w:rPr>
        <w:t>MT RRO</w:t>
      </w:r>
      <w:bookmarkEnd w:id="0"/>
    </w:p>
    <w:p w14:paraId="7000749D" w14:textId="77777777" w:rsidR="00732AF8" w:rsidRPr="006159EC" w:rsidRDefault="00732AF8" w:rsidP="002A7FC7">
      <w:pPr>
        <w:pStyle w:val="B"/>
        <w:ind w:firstLine="0"/>
        <w:jc w:val="center"/>
        <w:rPr>
          <w:sz w:val="72"/>
          <w:szCs w:val="72"/>
        </w:rPr>
      </w:pPr>
    </w:p>
    <w:p w14:paraId="5C868B64" w14:textId="77777777" w:rsidR="00732AF8" w:rsidRPr="006159EC" w:rsidRDefault="00732AF8" w:rsidP="002A7FC7">
      <w:pPr>
        <w:pStyle w:val="B"/>
        <w:ind w:firstLine="0"/>
        <w:jc w:val="center"/>
        <w:rPr>
          <w:sz w:val="72"/>
          <w:szCs w:val="72"/>
        </w:rPr>
      </w:pPr>
      <w:bookmarkStart w:id="1" w:name="_GoBack"/>
      <w:bookmarkEnd w:id="1"/>
    </w:p>
    <w:p w14:paraId="309E6BF2" w14:textId="1B624ED4" w:rsidR="00732AF8" w:rsidRPr="006159EC" w:rsidRDefault="00732AF8" w:rsidP="002A7FC7">
      <w:pPr>
        <w:pStyle w:val="B"/>
        <w:ind w:firstLine="0"/>
        <w:jc w:val="center"/>
        <w:rPr>
          <w:sz w:val="44"/>
          <w:szCs w:val="44"/>
        </w:rPr>
      </w:pPr>
      <w:bookmarkStart w:id="2" w:name="_Toc342748426"/>
      <w:r w:rsidRPr="006159EC">
        <w:rPr>
          <w:sz w:val="44"/>
          <w:szCs w:val="44"/>
        </w:rPr>
        <w:t>A</w:t>
      </w:r>
      <w:r w:rsidR="00822E21">
        <w:rPr>
          <w:sz w:val="44"/>
          <w:szCs w:val="44"/>
        </w:rPr>
        <w:t xml:space="preserve"> </w:t>
      </w:r>
      <w:r w:rsidRPr="006159EC">
        <w:rPr>
          <w:sz w:val="44"/>
          <w:szCs w:val="44"/>
        </w:rPr>
        <w:t>MAGYAR TELEKOM Nyrt.</w:t>
      </w:r>
      <w:bookmarkEnd w:id="2"/>
    </w:p>
    <w:p w14:paraId="489FFCFA" w14:textId="77777777" w:rsidR="00732AF8" w:rsidRPr="006159EC" w:rsidRDefault="00732AF8" w:rsidP="002A7FC7">
      <w:pPr>
        <w:pStyle w:val="B"/>
        <w:ind w:firstLine="0"/>
        <w:jc w:val="center"/>
        <w:rPr>
          <w:sz w:val="44"/>
          <w:szCs w:val="44"/>
        </w:rPr>
      </w:pPr>
    </w:p>
    <w:p w14:paraId="3CB8E966" w14:textId="4BC40671" w:rsidR="00732AF8" w:rsidRPr="006159EC" w:rsidRDefault="00732AF8" w:rsidP="002A7FC7">
      <w:pPr>
        <w:pStyle w:val="B"/>
        <w:ind w:firstLine="0"/>
        <w:jc w:val="center"/>
        <w:rPr>
          <w:sz w:val="44"/>
          <w:szCs w:val="44"/>
        </w:rPr>
      </w:pPr>
      <w:bookmarkStart w:id="3" w:name="_Toc342748427"/>
      <w:r w:rsidRPr="006159EC">
        <w:rPr>
          <w:sz w:val="44"/>
          <w:szCs w:val="44"/>
        </w:rPr>
        <w:t>ROAMING</w:t>
      </w:r>
      <w:r w:rsidR="00822E21">
        <w:rPr>
          <w:sz w:val="44"/>
          <w:szCs w:val="44"/>
        </w:rPr>
        <w:t xml:space="preserve"> REFERENCIA</w:t>
      </w:r>
      <w:r w:rsidRPr="006159EC">
        <w:rPr>
          <w:sz w:val="44"/>
          <w:szCs w:val="44"/>
        </w:rPr>
        <w:t>AJÁNLATA</w:t>
      </w:r>
      <w:bookmarkEnd w:id="3"/>
    </w:p>
    <w:p w14:paraId="1CDEBB15" w14:textId="77777777" w:rsidR="00732AF8" w:rsidRPr="002A7FC7" w:rsidRDefault="00732AF8" w:rsidP="002A7FC7">
      <w:pPr>
        <w:pStyle w:val="B"/>
        <w:ind w:firstLine="0"/>
        <w:jc w:val="center"/>
        <w:rPr>
          <w:szCs w:val="24"/>
        </w:rPr>
      </w:pPr>
    </w:p>
    <w:p w14:paraId="27BBE3FB" w14:textId="77777777" w:rsidR="00732AF8" w:rsidRPr="002A7FC7" w:rsidRDefault="00732AF8" w:rsidP="002A7FC7">
      <w:pPr>
        <w:pStyle w:val="B"/>
        <w:ind w:firstLine="0"/>
        <w:jc w:val="center"/>
        <w:rPr>
          <w:szCs w:val="24"/>
        </w:rPr>
      </w:pPr>
    </w:p>
    <w:p w14:paraId="6E25D55E" w14:textId="77777777" w:rsidR="00732AF8" w:rsidRPr="002A7FC7" w:rsidRDefault="00732AF8" w:rsidP="002A7FC7">
      <w:pPr>
        <w:pStyle w:val="B"/>
        <w:ind w:firstLine="0"/>
        <w:jc w:val="center"/>
        <w:rPr>
          <w:szCs w:val="24"/>
        </w:rPr>
      </w:pPr>
    </w:p>
    <w:p w14:paraId="3C777866" w14:textId="77777777" w:rsidR="00732AF8" w:rsidRPr="002A7FC7" w:rsidRDefault="00732AF8" w:rsidP="002A7FC7">
      <w:pPr>
        <w:pStyle w:val="B"/>
        <w:ind w:firstLine="0"/>
        <w:jc w:val="center"/>
        <w:rPr>
          <w:szCs w:val="24"/>
        </w:rPr>
      </w:pPr>
    </w:p>
    <w:p w14:paraId="4E52C7A2" w14:textId="77777777" w:rsidR="00732AF8" w:rsidRPr="002A7FC7" w:rsidRDefault="00732AF8" w:rsidP="002A7FC7">
      <w:pPr>
        <w:pStyle w:val="B"/>
        <w:ind w:firstLine="0"/>
        <w:jc w:val="center"/>
        <w:rPr>
          <w:szCs w:val="24"/>
        </w:rPr>
      </w:pPr>
    </w:p>
    <w:p w14:paraId="58C15EE0" w14:textId="77777777" w:rsidR="00732AF8" w:rsidRPr="002A7FC7" w:rsidRDefault="00732AF8" w:rsidP="002A7FC7">
      <w:pPr>
        <w:pStyle w:val="B"/>
        <w:ind w:firstLine="0"/>
        <w:jc w:val="center"/>
        <w:rPr>
          <w:szCs w:val="24"/>
        </w:rPr>
      </w:pPr>
    </w:p>
    <w:p w14:paraId="0D61AD17" w14:textId="77777777" w:rsidR="00732AF8" w:rsidRPr="002A7FC7" w:rsidRDefault="00732AF8" w:rsidP="002A7FC7">
      <w:pPr>
        <w:pStyle w:val="B"/>
        <w:ind w:firstLine="0"/>
        <w:jc w:val="center"/>
        <w:rPr>
          <w:szCs w:val="24"/>
        </w:rPr>
      </w:pPr>
    </w:p>
    <w:p w14:paraId="773A0C8A" w14:textId="77777777" w:rsidR="00732AF8" w:rsidRPr="002A7FC7" w:rsidRDefault="00732AF8" w:rsidP="002A7FC7">
      <w:pPr>
        <w:pStyle w:val="B"/>
        <w:ind w:firstLine="0"/>
        <w:jc w:val="center"/>
        <w:rPr>
          <w:szCs w:val="24"/>
        </w:rPr>
      </w:pPr>
    </w:p>
    <w:p w14:paraId="09000B63" w14:textId="77777777" w:rsidR="00732AF8" w:rsidRPr="002A7FC7" w:rsidRDefault="00732AF8" w:rsidP="002A7FC7">
      <w:pPr>
        <w:pStyle w:val="B"/>
        <w:ind w:firstLine="0"/>
        <w:jc w:val="center"/>
        <w:rPr>
          <w:szCs w:val="24"/>
        </w:rPr>
      </w:pPr>
    </w:p>
    <w:p w14:paraId="61C1952D" w14:textId="77777777" w:rsidR="00732AF8" w:rsidRDefault="00732AF8" w:rsidP="002A7FC7">
      <w:pPr>
        <w:pStyle w:val="B"/>
        <w:ind w:firstLine="0"/>
        <w:jc w:val="center"/>
        <w:rPr>
          <w:szCs w:val="24"/>
        </w:rPr>
      </w:pPr>
    </w:p>
    <w:p w14:paraId="5A84D2BC" w14:textId="77777777" w:rsidR="0090102F" w:rsidRDefault="0090102F" w:rsidP="002A7FC7">
      <w:pPr>
        <w:pStyle w:val="B"/>
        <w:ind w:firstLine="0"/>
        <w:jc w:val="center"/>
        <w:rPr>
          <w:szCs w:val="24"/>
        </w:rPr>
      </w:pPr>
    </w:p>
    <w:p w14:paraId="34956C03" w14:textId="77777777" w:rsidR="0090102F" w:rsidRDefault="0090102F" w:rsidP="002A7FC7">
      <w:pPr>
        <w:pStyle w:val="B"/>
        <w:ind w:firstLine="0"/>
        <w:jc w:val="center"/>
        <w:rPr>
          <w:szCs w:val="24"/>
        </w:rPr>
      </w:pPr>
    </w:p>
    <w:p w14:paraId="635D7047" w14:textId="77777777" w:rsidR="0090102F" w:rsidRPr="002A7FC7" w:rsidRDefault="0090102F" w:rsidP="002A7FC7">
      <w:pPr>
        <w:pStyle w:val="B"/>
        <w:ind w:firstLine="0"/>
        <w:jc w:val="center"/>
        <w:rPr>
          <w:szCs w:val="24"/>
        </w:rPr>
      </w:pPr>
    </w:p>
    <w:p w14:paraId="12A92EAF" w14:textId="77777777" w:rsidR="00B61F94" w:rsidRDefault="00732AF8" w:rsidP="002A7FC7">
      <w:pPr>
        <w:pStyle w:val="B"/>
        <w:ind w:firstLine="0"/>
        <w:jc w:val="center"/>
        <w:rPr>
          <w:b/>
        </w:rPr>
      </w:pPr>
      <w:r>
        <w:rPr>
          <w:b/>
        </w:rPr>
        <w:br w:type="page"/>
      </w:r>
      <w:bookmarkStart w:id="4" w:name="_Toc342748428"/>
    </w:p>
    <w:p w14:paraId="7F70AFB6" w14:textId="77777777" w:rsidR="00732AF8" w:rsidRPr="006159EC" w:rsidRDefault="00732AF8" w:rsidP="002A7FC7">
      <w:pPr>
        <w:pStyle w:val="B"/>
        <w:ind w:firstLine="0"/>
        <w:jc w:val="center"/>
        <w:rPr>
          <w:b/>
          <w:sz w:val="36"/>
          <w:szCs w:val="36"/>
        </w:rPr>
      </w:pPr>
      <w:r w:rsidRPr="006159EC">
        <w:rPr>
          <w:b/>
          <w:sz w:val="36"/>
          <w:szCs w:val="36"/>
        </w:rPr>
        <w:lastRenderedPageBreak/>
        <w:t>MT RRO</w:t>
      </w:r>
      <w:bookmarkEnd w:id="4"/>
    </w:p>
    <w:p w14:paraId="2111C58A" w14:textId="77777777" w:rsidR="00732AF8" w:rsidRPr="00B61F94" w:rsidRDefault="00732AF8" w:rsidP="002A7FC7">
      <w:pPr>
        <w:pStyle w:val="B"/>
        <w:ind w:firstLine="0"/>
        <w:jc w:val="center"/>
        <w:rPr>
          <w:b/>
        </w:rPr>
      </w:pPr>
    </w:p>
    <w:p w14:paraId="41D412AE" w14:textId="77777777" w:rsidR="00732AF8" w:rsidRPr="006159EC" w:rsidRDefault="00732AF8" w:rsidP="002A7FC7">
      <w:pPr>
        <w:pStyle w:val="B"/>
        <w:ind w:firstLine="0"/>
        <w:jc w:val="center"/>
        <w:rPr>
          <w:b/>
          <w:sz w:val="36"/>
          <w:szCs w:val="36"/>
        </w:rPr>
      </w:pPr>
      <w:bookmarkStart w:id="5" w:name="_Toc342748429"/>
      <w:r w:rsidRPr="006159EC">
        <w:rPr>
          <w:b/>
          <w:sz w:val="36"/>
          <w:szCs w:val="36"/>
        </w:rPr>
        <w:t>TARTALOM</w:t>
      </w:r>
      <w:bookmarkEnd w:id="5"/>
    </w:p>
    <w:p w14:paraId="7FDD64FD" w14:textId="77777777" w:rsidR="00450CA4" w:rsidRPr="002A7FC7" w:rsidRDefault="00450CA4" w:rsidP="002A7FC7">
      <w:pPr>
        <w:pStyle w:val="B"/>
        <w:ind w:firstLine="0"/>
        <w:jc w:val="center"/>
        <w:rPr>
          <w:szCs w:val="24"/>
        </w:rPr>
      </w:pPr>
    </w:p>
    <w:p w14:paraId="6B783E8F" w14:textId="77777777" w:rsidR="001708B7" w:rsidRDefault="00B21C63">
      <w:pPr>
        <w:pStyle w:val="TJ1"/>
        <w:rPr>
          <w:rFonts w:asciiTheme="minorHAnsi" w:eastAsiaTheme="minorEastAsia" w:hAnsiTheme="minorHAnsi" w:cstheme="minorBidi"/>
          <w:b w:val="0"/>
          <w:noProof/>
          <w:sz w:val="22"/>
          <w:szCs w:val="22"/>
        </w:rPr>
      </w:pPr>
      <w:r>
        <w:fldChar w:fldCharType="begin"/>
      </w:r>
      <w:r w:rsidR="006C49CC">
        <w:instrText xml:space="preserve"> TOC \o "1-2" \h \z \u </w:instrText>
      </w:r>
      <w:r>
        <w:fldChar w:fldCharType="separate"/>
      </w:r>
      <w:hyperlink w:anchor="_Toc375283148" w:history="1">
        <w:r w:rsidR="001708B7" w:rsidRPr="00D930D8">
          <w:rPr>
            <w:rStyle w:val="Hiperhivatkozs"/>
            <w:noProof/>
          </w:rPr>
          <w:t>I. BEVEZETÉS</w:t>
        </w:r>
        <w:r w:rsidR="001708B7">
          <w:rPr>
            <w:noProof/>
            <w:webHidden/>
          </w:rPr>
          <w:tab/>
        </w:r>
        <w:r>
          <w:rPr>
            <w:noProof/>
            <w:webHidden/>
          </w:rPr>
          <w:fldChar w:fldCharType="begin"/>
        </w:r>
        <w:r w:rsidR="001708B7">
          <w:rPr>
            <w:noProof/>
            <w:webHidden/>
          </w:rPr>
          <w:instrText xml:space="preserve"> PAGEREF _Toc375283148 \h </w:instrText>
        </w:r>
        <w:r>
          <w:rPr>
            <w:noProof/>
            <w:webHidden/>
          </w:rPr>
        </w:r>
        <w:r>
          <w:rPr>
            <w:noProof/>
            <w:webHidden/>
          </w:rPr>
          <w:fldChar w:fldCharType="separate"/>
        </w:r>
        <w:r w:rsidR="001708B7">
          <w:rPr>
            <w:noProof/>
            <w:webHidden/>
          </w:rPr>
          <w:t>5</w:t>
        </w:r>
        <w:r>
          <w:rPr>
            <w:noProof/>
            <w:webHidden/>
          </w:rPr>
          <w:fldChar w:fldCharType="end"/>
        </w:r>
      </w:hyperlink>
    </w:p>
    <w:p w14:paraId="7F04EF81" w14:textId="77777777" w:rsidR="001708B7" w:rsidRDefault="00CE6CB3">
      <w:pPr>
        <w:pStyle w:val="TJ2"/>
        <w:rPr>
          <w:rFonts w:asciiTheme="minorHAnsi" w:eastAsiaTheme="minorEastAsia" w:hAnsiTheme="minorHAnsi" w:cstheme="minorBidi"/>
          <w:b w:val="0"/>
          <w:noProof/>
          <w:szCs w:val="22"/>
        </w:rPr>
      </w:pPr>
      <w:hyperlink w:anchor="_Toc375283149" w:history="1">
        <w:r w:rsidR="001708B7" w:rsidRPr="00D930D8">
          <w:rPr>
            <w:rStyle w:val="Hiperhivatkozs"/>
            <w:noProof/>
          </w:rPr>
          <w:t>I.1 Szabályozási háttér</w:t>
        </w:r>
        <w:r w:rsidR="001708B7">
          <w:rPr>
            <w:noProof/>
            <w:webHidden/>
          </w:rPr>
          <w:tab/>
        </w:r>
        <w:r w:rsidR="00B21C63">
          <w:rPr>
            <w:noProof/>
            <w:webHidden/>
          </w:rPr>
          <w:fldChar w:fldCharType="begin"/>
        </w:r>
        <w:r w:rsidR="001708B7">
          <w:rPr>
            <w:noProof/>
            <w:webHidden/>
          </w:rPr>
          <w:instrText xml:space="preserve"> PAGEREF _Toc375283149 \h </w:instrText>
        </w:r>
        <w:r w:rsidR="00B21C63">
          <w:rPr>
            <w:noProof/>
            <w:webHidden/>
          </w:rPr>
        </w:r>
        <w:r w:rsidR="00B21C63">
          <w:rPr>
            <w:noProof/>
            <w:webHidden/>
          </w:rPr>
          <w:fldChar w:fldCharType="separate"/>
        </w:r>
        <w:r w:rsidR="001708B7">
          <w:rPr>
            <w:noProof/>
            <w:webHidden/>
          </w:rPr>
          <w:t>5</w:t>
        </w:r>
        <w:r w:rsidR="00B21C63">
          <w:rPr>
            <w:noProof/>
            <w:webHidden/>
          </w:rPr>
          <w:fldChar w:fldCharType="end"/>
        </w:r>
      </w:hyperlink>
    </w:p>
    <w:p w14:paraId="7B6515EE" w14:textId="77777777" w:rsidR="001708B7" w:rsidRDefault="00CE6CB3">
      <w:pPr>
        <w:pStyle w:val="TJ2"/>
        <w:rPr>
          <w:rFonts w:asciiTheme="minorHAnsi" w:eastAsiaTheme="minorEastAsia" w:hAnsiTheme="minorHAnsi" w:cstheme="minorBidi"/>
          <w:b w:val="0"/>
          <w:noProof/>
          <w:szCs w:val="22"/>
        </w:rPr>
      </w:pPr>
      <w:hyperlink w:anchor="_Toc375283150" w:history="1">
        <w:r w:rsidR="001708B7" w:rsidRPr="00D930D8">
          <w:rPr>
            <w:rStyle w:val="Hiperhivatkozs"/>
            <w:noProof/>
          </w:rPr>
          <w:t>I.2 Az MT RRO struktúrája</w:t>
        </w:r>
        <w:r w:rsidR="001708B7">
          <w:rPr>
            <w:noProof/>
            <w:webHidden/>
          </w:rPr>
          <w:tab/>
        </w:r>
        <w:r w:rsidR="00B21C63">
          <w:rPr>
            <w:noProof/>
            <w:webHidden/>
          </w:rPr>
          <w:fldChar w:fldCharType="begin"/>
        </w:r>
        <w:r w:rsidR="001708B7">
          <w:rPr>
            <w:noProof/>
            <w:webHidden/>
          </w:rPr>
          <w:instrText xml:space="preserve"> PAGEREF _Toc375283150 \h </w:instrText>
        </w:r>
        <w:r w:rsidR="00B21C63">
          <w:rPr>
            <w:noProof/>
            <w:webHidden/>
          </w:rPr>
        </w:r>
        <w:r w:rsidR="00B21C63">
          <w:rPr>
            <w:noProof/>
            <w:webHidden/>
          </w:rPr>
          <w:fldChar w:fldCharType="separate"/>
        </w:r>
        <w:r w:rsidR="001708B7">
          <w:rPr>
            <w:noProof/>
            <w:webHidden/>
          </w:rPr>
          <w:t>5</w:t>
        </w:r>
        <w:r w:rsidR="00B21C63">
          <w:rPr>
            <w:noProof/>
            <w:webHidden/>
          </w:rPr>
          <w:fldChar w:fldCharType="end"/>
        </w:r>
      </w:hyperlink>
    </w:p>
    <w:p w14:paraId="70074538" w14:textId="77777777" w:rsidR="001708B7" w:rsidRDefault="00CE6CB3">
      <w:pPr>
        <w:pStyle w:val="TJ2"/>
        <w:rPr>
          <w:rFonts w:asciiTheme="minorHAnsi" w:eastAsiaTheme="minorEastAsia" w:hAnsiTheme="minorHAnsi" w:cstheme="minorBidi"/>
          <w:b w:val="0"/>
          <w:noProof/>
          <w:szCs w:val="22"/>
        </w:rPr>
      </w:pPr>
      <w:hyperlink w:anchor="_Toc375283151" w:history="1">
        <w:r w:rsidR="001708B7" w:rsidRPr="00D930D8">
          <w:rPr>
            <w:rStyle w:val="Hiperhivatkozs"/>
            <w:noProof/>
          </w:rPr>
          <w:t>I.3 Meghatározások</w:t>
        </w:r>
        <w:r w:rsidR="001708B7">
          <w:rPr>
            <w:noProof/>
            <w:webHidden/>
          </w:rPr>
          <w:tab/>
        </w:r>
        <w:r w:rsidR="00B21C63">
          <w:rPr>
            <w:noProof/>
            <w:webHidden/>
          </w:rPr>
          <w:fldChar w:fldCharType="begin"/>
        </w:r>
        <w:r w:rsidR="001708B7">
          <w:rPr>
            <w:noProof/>
            <w:webHidden/>
          </w:rPr>
          <w:instrText xml:space="preserve"> PAGEREF _Toc375283151 \h </w:instrText>
        </w:r>
        <w:r w:rsidR="00B21C63">
          <w:rPr>
            <w:noProof/>
            <w:webHidden/>
          </w:rPr>
        </w:r>
        <w:r w:rsidR="00B21C63">
          <w:rPr>
            <w:noProof/>
            <w:webHidden/>
          </w:rPr>
          <w:fldChar w:fldCharType="separate"/>
        </w:r>
        <w:r w:rsidR="001708B7">
          <w:rPr>
            <w:noProof/>
            <w:webHidden/>
          </w:rPr>
          <w:t>5</w:t>
        </w:r>
        <w:r w:rsidR="00B21C63">
          <w:rPr>
            <w:noProof/>
            <w:webHidden/>
          </w:rPr>
          <w:fldChar w:fldCharType="end"/>
        </w:r>
      </w:hyperlink>
    </w:p>
    <w:p w14:paraId="61F755A0" w14:textId="12C4AA95" w:rsidR="001708B7" w:rsidRDefault="00CE6CB3">
      <w:pPr>
        <w:pStyle w:val="TJ1"/>
        <w:rPr>
          <w:rFonts w:asciiTheme="minorHAnsi" w:eastAsiaTheme="minorEastAsia" w:hAnsiTheme="minorHAnsi" w:cstheme="minorBidi"/>
          <w:b w:val="0"/>
          <w:noProof/>
          <w:sz w:val="22"/>
          <w:szCs w:val="22"/>
        </w:rPr>
      </w:pPr>
      <w:hyperlink w:anchor="_Toc375283152" w:history="1">
        <w:r w:rsidR="001708B7" w:rsidRPr="00D930D8">
          <w:rPr>
            <w:rStyle w:val="Hiperhivatkozs"/>
            <w:noProof/>
          </w:rPr>
          <w:t>II. AZ</w:t>
        </w:r>
        <w:r w:rsidR="00822E21">
          <w:rPr>
            <w:rStyle w:val="Hiperhivatkozs"/>
            <w:noProof/>
          </w:rPr>
          <w:t xml:space="preserve"> </w:t>
        </w:r>
        <w:r w:rsidR="001708B7" w:rsidRPr="00D930D8">
          <w:rPr>
            <w:rStyle w:val="Hiperhivatkozs"/>
            <w:noProof/>
          </w:rPr>
          <w:t>MT</w:t>
        </w:r>
        <w:r w:rsidR="00822E21">
          <w:rPr>
            <w:rStyle w:val="Hiperhivatkozs"/>
            <w:noProof/>
          </w:rPr>
          <w:t xml:space="preserve"> </w:t>
        </w:r>
        <w:r w:rsidR="001708B7" w:rsidRPr="00D930D8">
          <w:rPr>
            <w:rStyle w:val="Hiperhivatkozs"/>
            <w:noProof/>
          </w:rPr>
          <w:t>RRO</w:t>
        </w:r>
        <w:r w:rsidR="00822E21">
          <w:rPr>
            <w:rStyle w:val="Hiperhivatkozs"/>
            <w:noProof/>
          </w:rPr>
          <w:t xml:space="preserve"> </w:t>
        </w:r>
        <w:r w:rsidR="001708B7" w:rsidRPr="00D930D8">
          <w:rPr>
            <w:rStyle w:val="Hiperhivatkozs"/>
            <w:noProof/>
          </w:rPr>
          <w:t>CÉLJA</w:t>
        </w:r>
        <w:r w:rsidR="00822E21">
          <w:rPr>
            <w:rStyle w:val="Hiperhivatkozs"/>
            <w:noProof/>
          </w:rPr>
          <w:t xml:space="preserve"> </w:t>
        </w:r>
        <w:r w:rsidR="001708B7" w:rsidRPr="00D930D8">
          <w:rPr>
            <w:rStyle w:val="Hiperhivatkozs"/>
            <w:noProof/>
          </w:rPr>
          <w:t>ÉS</w:t>
        </w:r>
        <w:r w:rsidR="00822E21">
          <w:rPr>
            <w:rStyle w:val="Hiperhivatkozs"/>
            <w:noProof/>
          </w:rPr>
          <w:t xml:space="preserve"> </w:t>
        </w:r>
        <w:r w:rsidR="001708B7" w:rsidRPr="00D930D8">
          <w:rPr>
            <w:rStyle w:val="Hiperhivatkozs"/>
            <w:noProof/>
          </w:rPr>
          <w:t>HATÁLYA</w:t>
        </w:r>
        <w:r w:rsidR="001708B7">
          <w:rPr>
            <w:noProof/>
            <w:webHidden/>
          </w:rPr>
          <w:tab/>
        </w:r>
        <w:r w:rsidR="00B21C63">
          <w:rPr>
            <w:noProof/>
            <w:webHidden/>
          </w:rPr>
          <w:fldChar w:fldCharType="begin"/>
        </w:r>
        <w:r w:rsidR="001708B7">
          <w:rPr>
            <w:noProof/>
            <w:webHidden/>
          </w:rPr>
          <w:instrText xml:space="preserve"> PAGEREF _Toc375283152 \h </w:instrText>
        </w:r>
        <w:r w:rsidR="00B21C63">
          <w:rPr>
            <w:noProof/>
            <w:webHidden/>
          </w:rPr>
        </w:r>
        <w:r w:rsidR="00B21C63">
          <w:rPr>
            <w:noProof/>
            <w:webHidden/>
          </w:rPr>
          <w:fldChar w:fldCharType="separate"/>
        </w:r>
        <w:r w:rsidR="001708B7">
          <w:rPr>
            <w:noProof/>
            <w:webHidden/>
          </w:rPr>
          <w:t>6</w:t>
        </w:r>
        <w:r w:rsidR="00B21C63">
          <w:rPr>
            <w:noProof/>
            <w:webHidden/>
          </w:rPr>
          <w:fldChar w:fldCharType="end"/>
        </w:r>
      </w:hyperlink>
    </w:p>
    <w:p w14:paraId="689CC4B2" w14:textId="77777777" w:rsidR="001708B7" w:rsidRDefault="00CE6CB3">
      <w:pPr>
        <w:pStyle w:val="TJ2"/>
        <w:rPr>
          <w:rFonts w:asciiTheme="minorHAnsi" w:eastAsiaTheme="minorEastAsia" w:hAnsiTheme="minorHAnsi" w:cstheme="minorBidi"/>
          <w:b w:val="0"/>
          <w:noProof/>
          <w:szCs w:val="22"/>
        </w:rPr>
      </w:pPr>
      <w:hyperlink w:anchor="_Toc375283153" w:history="1">
        <w:r w:rsidR="001708B7" w:rsidRPr="00D930D8">
          <w:rPr>
            <w:rStyle w:val="Hiperhivatkozs"/>
            <w:noProof/>
          </w:rPr>
          <w:t>II.1 A MT RRO célja</w:t>
        </w:r>
        <w:r w:rsidR="001708B7">
          <w:rPr>
            <w:noProof/>
            <w:webHidden/>
          </w:rPr>
          <w:tab/>
        </w:r>
        <w:r w:rsidR="00B21C63">
          <w:rPr>
            <w:noProof/>
            <w:webHidden/>
          </w:rPr>
          <w:fldChar w:fldCharType="begin"/>
        </w:r>
        <w:r w:rsidR="001708B7">
          <w:rPr>
            <w:noProof/>
            <w:webHidden/>
          </w:rPr>
          <w:instrText xml:space="preserve"> PAGEREF _Toc375283153 \h </w:instrText>
        </w:r>
        <w:r w:rsidR="00B21C63">
          <w:rPr>
            <w:noProof/>
            <w:webHidden/>
          </w:rPr>
        </w:r>
        <w:r w:rsidR="00B21C63">
          <w:rPr>
            <w:noProof/>
            <w:webHidden/>
          </w:rPr>
          <w:fldChar w:fldCharType="separate"/>
        </w:r>
        <w:r w:rsidR="001708B7">
          <w:rPr>
            <w:noProof/>
            <w:webHidden/>
          </w:rPr>
          <w:t>6</w:t>
        </w:r>
        <w:r w:rsidR="00B21C63">
          <w:rPr>
            <w:noProof/>
            <w:webHidden/>
          </w:rPr>
          <w:fldChar w:fldCharType="end"/>
        </w:r>
      </w:hyperlink>
    </w:p>
    <w:p w14:paraId="6132DE3E" w14:textId="77777777" w:rsidR="001708B7" w:rsidRDefault="00CE6CB3">
      <w:pPr>
        <w:pStyle w:val="TJ2"/>
        <w:rPr>
          <w:rFonts w:asciiTheme="minorHAnsi" w:eastAsiaTheme="minorEastAsia" w:hAnsiTheme="minorHAnsi" w:cstheme="minorBidi"/>
          <w:b w:val="0"/>
          <w:noProof/>
          <w:szCs w:val="22"/>
        </w:rPr>
      </w:pPr>
      <w:hyperlink w:anchor="_Toc375283154" w:history="1">
        <w:r w:rsidR="001708B7" w:rsidRPr="00D930D8">
          <w:rPr>
            <w:rStyle w:val="Hiperhivatkozs"/>
            <w:noProof/>
          </w:rPr>
          <w:t>II.2 Az MT RRO hatálya</w:t>
        </w:r>
        <w:r w:rsidR="001708B7">
          <w:rPr>
            <w:noProof/>
            <w:webHidden/>
          </w:rPr>
          <w:tab/>
        </w:r>
        <w:r w:rsidR="00B21C63">
          <w:rPr>
            <w:noProof/>
            <w:webHidden/>
          </w:rPr>
          <w:fldChar w:fldCharType="begin"/>
        </w:r>
        <w:r w:rsidR="001708B7">
          <w:rPr>
            <w:noProof/>
            <w:webHidden/>
          </w:rPr>
          <w:instrText xml:space="preserve"> PAGEREF _Toc375283154 \h </w:instrText>
        </w:r>
        <w:r w:rsidR="00B21C63">
          <w:rPr>
            <w:noProof/>
            <w:webHidden/>
          </w:rPr>
        </w:r>
        <w:r w:rsidR="00B21C63">
          <w:rPr>
            <w:noProof/>
            <w:webHidden/>
          </w:rPr>
          <w:fldChar w:fldCharType="separate"/>
        </w:r>
        <w:r w:rsidR="001708B7">
          <w:rPr>
            <w:noProof/>
            <w:webHidden/>
          </w:rPr>
          <w:t>6</w:t>
        </w:r>
        <w:r w:rsidR="00B21C63">
          <w:rPr>
            <w:noProof/>
            <w:webHidden/>
          </w:rPr>
          <w:fldChar w:fldCharType="end"/>
        </w:r>
      </w:hyperlink>
    </w:p>
    <w:p w14:paraId="7784DAD8" w14:textId="77777777" w:rsidR="001708B7" w:rsidRDefault="00CE6CB3">
      <w:pPr>
        <w:pStyle w:val="TJ1"/>
        <w:rPr>
          <w:rFonts w:asciiTheme="minorHAnsi" w:eastAsiaTheme="minorEastAsia" w:hAnsiTheme="minorHAnsi" w:cstheme="minorBidi"/>
          <w:b w:val="0"/>
          <w:noProof/>
          <w:sz w:val="22"/>
          <w:szCs w:val="22"/>
        </w:rPr>
      </w:pPr>
      <w:hyperlink w:anchor="_Toc375283155" w:history="1">
        <w:r w:rsidR="001708B7" w:rsidRPr="00D930D8">
          <w:rPr>
            <w:rStyle w:val="Hiperhivatkozs"/>
            <w:noProof/>
          </w:rPr>
          <w:t>III. SZERZŐDÉSKÖTÉS</w:t>
        </w:r>
        <w:r w:rsidR="001708B7">
          <w:rPr>
            <w:noProof/>
            <w:webHidden/>
          </w:rPr>
          <w:tab/>
        </w:r>
        <w:r w:rsidR="00B21C63">
          <w:rPr>
            <w:noProof/>
            <w:webHidden/>
          </w:rPr>
          <w:fldChar w:fldCharType="begin"/>
        </w:r>
        <w:r w:rsidR="001708B7">
          <w:rPr>
            <w:noProof/>
            <w:webHidden/>
          </w:rPr>
          <w:instrText xml:space="preserve"> PAGEREF _Toc375283155 \h </w:instrText>
        </w:r>
        <w:r w:rsidR="00B21C63">
          <w:rPr>
            <w:noProof/>
            <w:webHidden/>
          </w:rPr>
        </w:r>
        <w:r w:rsidR="00B21C63">
          <w:rPr>
            <w:noProof/>
            <w:webHidden/>
          </w:rPr>
          <w:fldChar w:fldCharType="separate"/>
        </w:r>
        <w:r w:rsidR="001708B7">
          <w:rPr>
            <w:noProof/>
            <w:webHidden/>
          </w:rPr>
          <w:t>8</w:t>
        </w:r>
        <w:r w:rsidR="00B21C63">
          <w:rPr>
            <w:noProof/>
            <w:webHidden/>
          </w:rPr>
          <w:fldChar w:fldCharType="end"/>
        </w:r>
      </w:hyperlink>
    </w:p>
    <w:p w14:paraId="3ECC8701" w14:textId="77777777" w:rsidR="001708B7" w:rsidRDefault="00CE6CB3">
      <w:pPr>
        <w:pStyle w:val="TJ2"/>
        <w:rPr>
          <w:rFonts w:asciiTheme="minorHAnsi" w:eastAsiaTheme="minorEastAsia" w:hAnsiTheme="minorHAnsi" w:cstheme="minorBidi"/>
          <w:b w:val="0"/>
          <w:noProof/>
          <w:szCs w:val="22"/>
        </w:rPr>
      </w:pPr>
      <w:hyperlink w:anchor="_Toc375283156" w:history="1">
        <w:r w:rsidR="001708B7" w:rsidRPr="00D930D8">
          <w:rPr>
            <w:rStyle w:val="Hiperhivatkozs"/>
            <w:noProof/>
          </w:rPr>
          <w:t>III.1 Szabályozott nagykereskedelmi barangolási hozzáféréssel kapcsolatos igénybejelentés</w:t>
        </w:r>
        <w:r w:rsidR="001708B7">
          <w:rPr>
            <w:noProof/>
            <w:webHidden/>
          </w:rPr>
          <w:tab/>
        </w:r>
        <w:r w:rsidR="00B21C63">
          <w:rPr>
            <w:noProof/>
            <w:webHidden/>
          </w:rPr>
          <w:fldChar w:fldCharType="begin"/>
        </w:r>
        <w:r w:rsidR="001708B7">
          <w:rPr>
            <w:noProof/>
            <w:webHidden/>
          </w:rPr>
          <w:instrText xml:space="preserve"> PAGEREF _Toc375283156 \h </w:instrText>
        </w:r>
        <w:r w:rsidR="00B21C63">
          <w:rPr>
            <w:noProof/>
            <w:webHidden/>
          </w:rPr>
        </w:r>
        <w:r w:rsidR="00B21C63">
          <w:rPr>
            <w:noProof/>
            <w:webHidden/>
          </w:rPr>
          <w:fldChar w:fldCharType="separate"/>
        </w:r>
        <w:r w:rsidR="001708B7">
          <w:rPr>
            <w:noProof/>
            <w:webHidden/>
          </w:rPr>
          <w:t>8</w:t>
        </w:r>
        <w:r w:rsidR="00B21C63">
          <w:rPr>
            <w:noProof/>
            <w:webHidden/>
          </w:rPr>
          <w:fldChar w:fldCharType="end"/>
        </w:r>
      </w:hyperlink>
    </w:p>
    <w:p w14:paraId="476418FD" w14:textId="77777777" w:rsidR="001708B7" w:rsidRDefault="00CE6CB3">
      <w:pPr>
        <w:pStyle w:val="TJ1"/>
        <w:rPr>
          <w:rFonts w:asciiTheme="minorHAnsi" w:eastAsiaTheme="minorEastAsia" w:hAnsiTheme="minorHAnsi" w:cstheme="minorBidi"/>
          <w:b w:val="0"/>
          <w:noProof/>
          <w:sz w:val="22"/>
          <w:szCs w:val="22"/>
        </w:rPr>
      </w:pPr>
      <w:hyperlink w:anchor="_Toc375283157" w:history="1">
        <w:r w:rsidR="001708B7" w:rsidRPr="00D930D8">
          <w:rPr>
            <w:rStyle w:val="Hiperhivatkozs"/>
            <w:noProof/>
          </w:rPr>
          <w:t>IV. Az MT RRO Bevezetése és üzembe helyezése</w:t>
        </w:r>
        <w:r w:rsidR="001708B7">
          <w:rPr>
            <w:noProof/>
            <w:webHidden/>
          </w:rPr>
          <w:tab/>
        </w:r>
        <w:r w:rsidR="00B21C63">
          <w:rPr>
            <w:noProof/>
            <w:webHidden/>
          </w:rPr>
          <w:fldChar w:fldCharType="begin"/>
        </w:r>
        <w:r w:rsidR="001708B7">
          <w:rPr>
            <w:noProof/>
            <w:webHidden/>
          </w:rPr>
          <w:instrText xml:space="preserve"> PAGEREF _Toc375283157 \h </w:instrText>
        </w:r>
        <w:r w:rsidR="00B21C63">
          <w:rPr>
            <w:noProof/>
            <w:webHidden/>
          </w:rPr>
        </w:r>
        <w:r w:rsidR="00B21C63">
          <w:rPr>
            <w:noProof/>
            <w:webHidden/>
          </w:rPr>
          <w:fldChar w:fldCharType="separate"/>
        </w:r>
        <w:r w:rsidR="001708B7">
          <w:rPr>
            <w:noProof/>
            <w:webHidden/>
          </w:rPr>
          <w:t>13</w:t>
        </w:r>
        <w:r w:rsidR="00B21C63">
          <w:rPr>
            <w:noProof/>
            <w:webHidden/>
          </w:rPr>
          <w:fldChar w:fldCharType="end"/>
        </w:r>
      </w:hyperlink>
    </w:p>
    <w:p w14:paraId="661F83C4" w14:textId="77777777" w:rsidR="001708B7" w:rsidRDefault="00CE6CB3">
      <w:pPr>
        <w:pStyle w:val="TJ2"/>
        <w:rPr>
          <w:rFonts w:asciiTheme="minorHAnsi" w:eastAsiaTheme="minorEastAsia" w:hAnsiTheme="minorHAnsi" w:cstheme="minorBidi"/>
          <w:b w:val="0"/>
          <w:noProof/>
          <w:szCs w:val="22"/>
        </w:rPr>
      </w:pPr>
      <w:hyperlink w:anchor="_Toc375283158" w:history="1">
        <w:r w:rsidR="001708B7" w:rsidRPr="00D930D8">
          <w:rPr>
            <w:rStyle w:val="Hiperhivatkozs"/>
            <w:noProof/>
          </w:rPr>
          <w:t>IV.1 MT RRO modell</w:t>
        </w:r>
        <w:r w:rsidR="001708B7">
          <w:rPr>
            <w:noProof/>
            <w:webHidden/>
          </w:rPr>
          <w:tab/>
        </w:r>
        <w:r w:rsidR="00B21C63">
          <w:rPr>
            <w:noProof/>
            <w:webHidden/>
          </w:rPr>
          <w:fldChar w:fldCharType="begin"/>
        </w:r>
        <w:r w:rsidR="001708B7">
          <w:rPr>
            <w:noProof/>
            <w:webHidden/>
          </w:rPr>
          <w:instrText xml:space="preserve"> PAGEREF _Toc375283158 \h </w:instrText>
        </w:r>
        <w:r w:rsidR="00B21C63">
          <w:rPr>
            <w:noProof/>
            <w:webHidden/>
          </w:rPr>
        </w:r>
        <w:r w:rsidR="00B21C63">
          <w:rPr>
            <w:noProof/>
            <w:webHidden/>
          </w:rPr>
          <w:fldChar w:fldCharType="separate"/>
        </w:r>
        <w:r w:rsidR="001708B7">
          <w:rPr>
            <w:noProof/>
            <w:webHidden/>
          </w:rPr>
          <w:t>13</w:t>
        </w:r>
        <w:r w:rsidR="00B21C63">
          <w:rPr>
            <w:noProof/>
            <w:webHidden/>
          </w:rPr>
          <w:fldChar w:fldCharType="end"/>
        </w:r>
      </w:hyperlink>
    </w:p>
    <w:p w14:paraId="620ED895" w14:textId="77777777" w:rsidR="001708B7" w:rsidRDefault="00CE6CB3">
      <w:pPr>
        <w:pStyle w:val="TJ2"/>
        <w:rPr>
          <w:rFonts w:asciiTheme="minorHAnsi" w:eastAsiaTheme="minorEastAsia" w:hAnsiTheme="minorHAnsi" w:cstheme="minorBidi"/>
          <w:b w:val="0"/>
          <w:noProof/>
          <w:szCs w:val="22"/>
        </w:rPr>
      </w:pPr>
      <w:hyperlink w:anchor="_Toc375283159" w:history="1">
        <w:r w:rsidR="001708B7" w:rsidRPr="00D930D8">
          <w:rPr>
            <w:rStyle w:val="Hiperhivatkozs"/>
            <w:noProof/>
          </w:rPr>
          <w:t>IV.2 Az MT RRO műszaki megoldása</w:t>
        </w:r>
        <w:r w:rsidR="001708B7">
          <w:rPr>
            <w:noProof/>
            <w:webHidden/>
          </w:rPr>
          <w:tab/>
        </w:r>
        <w:r w:rsidR="00B21C63">
          <w:rPr>
            <w:noProof/>
            <w:webHidden/>
          </w:rPr>
          <w:fldChar w:fldCharType="begin"/>
        </w:r>
        <w:r w:rsidR="001708B7">
          <w:rPr>
            <w:noProof/>
            <w:webHidden/>
          </w:rPr>
          <w:instrText xml:space="preserve"> PAGEREF _Toc375283159 \h </w:instrText>
        </w:r>
        <w:r w:rsidR="00B21C63">
          <w:rPr>
            <w:noProof/>
            <w:webHidden/>
          </w:rPr>
        </w:r>
        <w:r w:rsidR="00B21C63">
          <w:rPr>
            <w:noProof/>
            <w:webHidden/>
          </w:rPr>
          <w:fldChar w:fldCharType="separate"/>
        </w:r>
        <w:r w:rsidR="001708B7">
          <w:rPr>
            <w:noProof/>
            <w:webHidden/>
          </w:rPr>
          <w:t>14</w:t>
        </w:r>
        <w:r w:rsidR="00B21C63">
          <w:rPr>
            <w:noProof/>
            <w:webHidden/>
          </w:rPr>
          <w:fldChar w:fldCharType="end"/>
        </w:r>
      </w:hyperlink>
    </w:p>
    <w:p w14:paraId="6E97B8EC" w14:textId="77777777" w:rsidR="001708B7" w:rsidRDefault="00CE6CB3">
      <w:pPr>
        <w:pStyle w:val="TJ2"/>
        <w:rPr>
          <w:rFonts w:asciiTheme="minorHAnsi" w:eastAsiaTheme="minorEastAsia" w:hAnsiTheme="minorHAnsi" w:cstheme="minorBidi"/>
          <w:b w:val="0"/>
          <w:noProof/>
          <w:szCs w:val="22"/>
        </w:rPr>
      </w:pPr>
      <w:hyperlink w:anchor="_Toc375283160" w:history="1">
        <w:r w:rsidR="001708B7" w:rsidRPr="00D930D8">
          <w:rPr>
            <w:rStyle w:val="Hiperhivatkozs"/>
            <w:noProof/>
          </w:rPr>
          <w:t>IV.3. A Nagykereskedelmi viszonteladói barangolási hozzáférés különleges alapfeltétele</w:t>
        </w:r>
        <w:r w:rsidR="001708B7">
          <w:rPr>
            <w:noProof/>
            <w:webHidden/>
          </w:rPr>
          <w:tab/>
        </w:r>
        <w:r w:rsidR="00B21C63">
          <w:rPr>
            <w:noProof/>
            <w:webHidden/>
          </w:rPr>
          <w:fldChar w:fldCharType="begin"/>
        </w:r>
        <w:r w:rsidR="001708B7">
          <w:rPr>
            <w:noProof/>
            <w:webHidden/>
          </w:rPr>
          <w:instrText xml:space="preserve"> PAGEREF _Toc375283160 \h </w:instrText>
        </w:r>
        <w:r w:rsidR="00B21C63">
          <w:rPr>
            <w:noProof/>
            <w:webHidden/>
          </w:rPr>
        </w:r>
        <w:r w:rsidR="00B21C63">
          <w:rPr>
            <w:noProof/>
            <w:webHidden/>
          </w:rPr>
          <w:fldChar w:fldCharType="separate"/>
        </w:r>
        <w:r w:rsidR="001708B7">
          <w:rPr>
            <w:noProof/>
            <w:webHidden/>
          </w:rPr>
          <w:t>14</w:t>
        </w:r>
        <w:r w:rsidR="00B21C63">
          <w:rPr>
            <w:noProof/>
            <w:webHidden/>
          </w:rPr>
          <w:fldChar w:fldCharType="end"/>
        </w:r>
      </w:hyperlink>
    </w:p>
    <w:p w14:paraId="4D9E2C0C" w14:textId="77777777" w:rsidR="001708B7" w:rsidRDefault="00CE6CB3">
      <w:pPr>
        <w:pStyle w:val="TJ2"/>
        <w:rPr>
          <w:rFonts w:asciiTheme="minorHAnsi" w:eastAsiaTheme="minorEastAsia" w:hAnsiTheme="minorHAnsi" w:cstheme="minorBidi"/>
          <w:b w:val="0"/>
          <w:noProof/>
          <w:szCs w:val="22"/>
        </w:rPr>
      </w:pPr>
      <w:hyperlink w:anchor="_Toc375283161" w:history="1">
        <w:r w:rsidR="001708B7" w:rsidRPr="00D930D8">
          <w:rPr>
            <w:rStyle w:val="Hiperhivatkozs"/>
            <w:noProof/>
          </w:rPr>
          <w:t>IV.4. A Nagykereskedelmi alternatív barangolási szolgáltatói hozzáférés különleges alapfeltétele</w:t>
        </w:r>
        <w:r w:rsidR="001708B7">
          <w:rPr>
            <w:noProof/>
            <w:webHidden/>
          </w:rPr>
          <w:tab/>
        </w:r>
        <w:r w:rsidR="00B21C63">
          <w:rPr>
            <w:noProof/>
            <w:webHidden/>
          </w:rPr>
          <w:fldChar w:fldCharType="begin"/>
        </w:r>
        <w:r w:rsidR="001708B7">
          <w:rPr>
            <w:noProof/>
            <w:webHidden/>
          </w:rPr>
          <w:instrText xml:space="preserve"> PAGEREF _Toc375283161 \h </w:instrText>
        </w:r>
        <w:r w:rsidR="00B21C63">
          <w:rPr>
            <w:noProof/>
            <w:webHidden/>
          </w:rPr>
        </w:r>
        <w:r w:rsidR="00B21C63">
          <w:rPr>
            <w:noProof/>
            <w:webHidden/>
          </w:rPr>
          <w:fldChar w:fldCharType="separate"/>
        </w:r>
        <w:r w:rsidR="001708B7">
          <w:rPr>
            <w:noProof/>
            <w:webHidden/>
          </w:rPr>
          <w:t>14</w:t>
        </w:r>
        <w:r w:rsidR="00B21C63">
          <w:rPr>
            <w:noProof/>
            <w:webHidden/>
          </w:rPr>
          <w:fldChar w:fldCharType="end"/>
        </w:r>
      </w:hyperlink>
    </w:p>
    <w:p w14:paraId="480C9B01" w14:textId="77777777" w:rsidR="001708B7" w:rsidRDefault="00CE6CB3">
      <w:pPr>
        <w:pStyle w:val="TJ2"/>
        <w:rPr>
          <w:rFonts w:asciiTheme="minorHAnsi" w:eastAsiaTheme="minorEastAsia" w:hAnsiTheme="minorHAnsi" w:cstheme="minorBidi"/>
          <w:b w:val="0"/>
          <w:noProof/>
          <w:szCs w:val="22"/>
        </w:rPr>
      </w:pPr>
      <w:hyperlink w:anchor="_Toc375283162" w:history="1">
        <w:r w:rsidR="001708B7" w:rsidRPr="00D930D8">
          <w:rPr>
            <w:rStyle w:val="Hiperhivatkozs"/>
            <w:noProof/>
          </w:rPr>
          <w:t>IV.5 Előrejelzés és Igénybejelentés</w:t>
        </w:r>
        <w:r w:rsidR="001708B7">
          <w:rPr>
            <w:noProof/>
            <w:webHidden/>
          </w:rPr>
          <w:tab/>
        </w:r>
        <w:r w:rsidR="00B21C63">
          <w:rPr>
            <w:noProof/>
            <w:webHidden/>
          </w:rPr>
          <w:fldChar w:fldCharType="begin"/>
        </w:r>
        <w:r w:rsidR="001708B7">
          <w:rPr>
            <w:noProof/>
            <w:webHidden/>
          </w:rPr>
          <w:instrText xml:space="preserve"> PAGEREF _Toc375283162 \h </w:instrText>
        </w:r>
        <w:r w:rsidR="00B21C63">
          <w:rPr>
            <w:noProof/>
            <w:webHidden/>
          </w:rPr>
        </w:r>
        <w:r w:rsidR="00B21C63">
          <w:rPr>
            <w:noProof/>
            <w:webHidden/>
          </w:rPr>
          <w:fldChar w:fldCharType="separate"/>
        </w:r>
        <w:r w:rsidR="001708B7">
          <w:rPr>
            <w:noProof/>
            <w:webHidden/>
          </w:rPr>
          <w:t>15</w:t>
        </w:r>
        <w:r w:rsidR="00B21C63">
          <w:rPr>
            <w:noProof/>
            <w:webHidden/>
          </w:rPr>
          <w:fldChar w:fldCharType="end"/>
        </w:r>
      </w:hyperlink>
    </w:p>
    <w:p w14:paraId="26A35C9E" w14:textId="77777777" w:rsidR="001708B7" w:rsidRDefault="00CE6CB3">
      <w:pPr>
        <w:pStyle w:val="TJ2"/>
        <w:rPr>
          <w:rFonts w:asciiTheme="minorHAnsi" w:eastAsiaTheme="minorEastAsia" w:hAnsiTheme="minorHAnsi" w:cstheme="minorBidi"/>
          <w:b w:val="0"/>
          <w:noProof/>
          <w:szCs w:val="22"/>
        </w:rPr>
      </w:pPr>
      <w:hyperlink w:anchor="_Toc375283163" w:history="1">
        <w:r w:rsidR="001708B7" w:rsidRPr="00D930D8">
          <w:rPr>
            <w:rStyle w:val="Hiperhivatkozs"/>
            <w:noProof/>
          </w:rPr>
          <w:t>IV.6 Tesztelés</w:t>
        </w:r>
        <w:r w:rsidR="001708B7">
          <w:rPr>
            <w:noProof/>
            <w:webHidden/>
          </w:rPr>
          <w:tab/>
        </w:r>
        <w:r w:rsidR="00B21C63">
          <w:rPr>
            <w:noProof/>
            <w:webHidden/>
          </w:rPr>
          <w:fldChar w:fldCharType="begin"/>
        </w:r>
        <w:r w:rsidR="001708B7">
          <w:rPr>
            <w:noProof/>
            <w:webHidden/>
          </w:rPr>
          <w:instrText xml:space="preserve"> PAGEREF _Toc375283163 \h </w:instrText>
        </w:r>
        <w:r w:rsidR="00B21C63">
          <w:rPr>
            <w:noProof/>
            <w:webHidden/>
          </w:rPr>
        </w:r>
        <w:r w:rsidR="00B21C63">
          <w:rPr>
            <w:noProof/>
            <w:webHidden/>
          </w:rPr>
          <w:fldChar w:fldCharType="separate"/>
        </w:r>
        <w:r w:rsidR="001708B7">
          <w:rPr>
            <w:noProof/>
            <w:webHidden/>
          </w:rPr>
          <w:t>16</w:t>
        </w:r>
        <w:r w:rsidR="00B21C63">
          <w:rPr>
            <w:noProof/>
            <w:webHidden/>
          </w:rPr>
          <w:fldChar w:fldCharType="end"/>
        </w:r>
      </w:hyperlink>
    </w:p>
    <w:p w14:paraId="6424D869" w14:textId="77777777" w:rsidR="001708B7" w:rsidRDefault="00CE6CB3">
      <w:pPr>
        <w:pStyle w:val="TJ2"/>
        <w:rPr>
          <w:rFonts w:asciiTheme="minorHAnsi" w:eastAsiaTheme="minorEastAsia" w:hAnsiTheme="minorHAnsi" w:cstheme="minorBidi"/>
          <w:b w:val="0"/>
          <w:noProof/>
          <w:szCs w:val="22"/>
        </w:rPr>
      </w:pPr>
      <w:hyperlink w:anchor="_Toc375283164" w:history="1">
        <w:r w:rsidR="001708B7" w:rsidRPr="00D930D8">
          <w:rPr>
            <w:rStyle w:val="Hiperhivatkozs"/>
            <w:noProof/>
          </w:rPr>
          <w:t>IV.7 Hozzáférési szolgáltatáson alapuló forgalom és számlázás indítása</w:t>
        </w:r>
        <w:r w:rsidR="001708B7">
          <w:rPr>
            <w:noProof/>
            <w:webHidden/>
          </w:rPr>
          <w:tab/>
        </w:r>
        <w:r w:rsidR="00B21C63">
          <w:rPr>
            <w:noProof/>
            <w:webHidden/>
          </w:rPr>
          <w:fldChar w:fldCharType="begin"/>
        </w:r>
        <w:r w:rsidR="001708B7">
          <w:rPr>
            <w:noProof/>
            <w:webHidden/>
          </w:rPr>
          <w:instrText xml:space="preserve"> PAGEREF _Toc375283164 \h </w:instrText>
        </w:r>
        <w:r w:rsidR="00B21C63">
          <w:rPr>
            <w:noProof/>
            <w:webHidden/>
          </w:rPr>
        </w:r>
        <w:r w:rsidR="00B21C63">
          <w:rPr>
            <w:noProof/>
            <w:webHidden/>
          </w:rPr>
          <w:fldChar w:fldCharType="separate"/>
        </w:r>
        <w:r w:rsidR="001708B7">
          <w:rPr>
            <w:noProof/>
            <w:webHidden/>
          </w:rPr>
          <w:t>19</w:t>
        </w:r>
        <w:r w:rsidR="00B21C63">
          <w:rPr>
            <w:noProof/>
            <w:webHidden/>
          </w:rPr>
          <w:fldChar w:fldCharType="end"/>
        </w:r>
      </w:hyperlink>
    </w:p>
    <w:p w14:paraId="748F2B21" w14:textId="68C0A3A3" w:rsidR="001708B7" w:rsidRDefault="00CE6CB3">
      <w:pPr>
        <w:pStyle w:val="TJ1"/>
        <w:rPr>
          <w:rFonts w:asciiTheme="minorHAnsi" w:eastAsiaTheme="minorEastAsia" w:hAnsiTheme="minorHAnsi" w:cstheme="minorBidi"/>
          <w:b w:val="0"/>
          <w:noProof/>
          <w:sz w:val="22"/>
          <w:szCs w:val="22"/>
        </w:rPr>
      </w:pPr>
      <w:hyperlink w:anchor="_Toc375283165" w:history="1">
        <w:r w:rsidR="001708B7" w:rsidRPr="00D930D8">
          <w:rPr>
            <w:rStyle w:val="Hiperhivatkozs"/>
            <w:noProof/>
          </w:rPr>
          <w:t>V. ÜZEMVITEL,</w:t>
        </w:r>
        <w:r w:rsidR="00822E21">
          <w:rPr>
            <w:rStyle w:val="Hiperhivatkozs"/>
            <w:noProof/>
          </w:rPr>
          <w:t xml:space="preserve"> </w:t>
        </w:r>
        <w:r w:rsidR="001708B7" w:rsidRPr="00D930D8">
          <w:rPr>
            <w:rStyle w:val="Hiperhivatkozs"/>
            <w:noProof/>
          </w:rPr>
          <w:t>HIBAELHÁRÍTÁS</w:t>
        </w:r>
        <w:r w:rsidR="00822E21">
          <w:rPr>
            <w:rStyle w:val="Hiperhivatkozs"/>
            <w:noProof/>
          </w:rPr>
          <w:t xml:space="preserve"> </w:t>
        </w:r>
        <w:r w:rsidR="001708B7" w:rsidRPr="00D930D8">
          <w:rPr>
            <w:rStyle w:val="Hiperhivatkozs"/>
            <w:noProof/>
          </w:rPr>
          <w:t>ÉS</w:t>
        </w:r>
        <w:r w:rsidR="00822E21">
          <w:rPr>
            <w:rStyle w:val="Hiperhivatkozs"/>
            <w:noProof/>
          </w:rPr>
          <w:t xml:space="preserve"> </w:t>
        </w:r>
        <w:r w:rsidR="001708B7" w:rsidRPr="00D930D8">
          <w:rPr>
            <w:rStyle w:val="Hiperhivatkozs"/>
            <w:noProof/>
          </w:rPr>
          <w:t>MINŐSÉGBIZTOSÍTÁS</w:t>
        </w:r>
        <w:r w:rsidR="001708B7">
          <w:rPr>
            <w:noProof/>
            <w:webHidden/>
          </w:rPr>
          <w:tab/>
        </w:r>
        <w:r w:rsidR="00B21C63">
          <w:rPr>
            <w:noProof/>
            <w:webHidden/>
          </w:rPr>
          <w:fldChar w:fldCharType="begin"/>
        </w:r>
        <w:r w:rsidR="001708B7">
          <w:rPr>
            <w:noProof/>
            <w:webHidden/>
          </w:rPr>
          <w:instrText xml:space="preserve"> PAGEREF _Toc375283165 \h </w:instrText>
        </w:r>
        <w:r w:rsidR="00B21C63">
          <w:rPr>
            <w:noProof/>
            <w:webHidden/>
          </w:rPr>
        </w:r>
        <w:r w:rsidR="00B21C63">
          <w:rPr>
            <w:noProof/>
            <w:webHidden/>
          </w:rPr>
          <w:fldChar w:fldCharType="separate"/>
        </w:r>
        <w:r w:rsidR="001708B7">
          <w:rPr>
            <w:noProof/>
            <w:webHidden/>
          </w:rPr>
          <w:t>20</w:t>
        </w:r>
        <w:r w:rsidR="00B21C63">
          <w:rPr>
            <w:noProof/>
            <w:webHidden/>
          </w:rPr>
          <w:fldChar w:fldCharType="end"/>
        </w:r>
      </w:hyperlink>
    </w:p>
    <w:p w14:paraId="33767BE9" w14:textId="77777777" w:rsidR="001708B7" w:rsidRDefault="00CE6CB3">
      <w:pPr>
        <w:pStyle w:val="TJ2"/>
        <w:rPr>
          <w:rFonts w:asciiTheme="minorHAnsi" w:eastAsiaTheme="minorEastAsia" w:hAnsiTheme="minorHAnsi" w:cstheme="minorBidi"/>
          <w:b w:val="0"/>
          <w:noProof/>
          <w:szCs w:val="22"/>
        </w:rPr>
      </w:pPr>
      <w:hyperlink w:anchor="_Toc375283166" w:history="1">
        <w:r w:rsidR="001708B7" w:rsidRPr="00D930D8">
          <w:rPr>
            <w:rStyle w:val="Hiperhivatkozs"/>
            <w:noProof/>
          </w:rPr>
          <w:t>V.1. Általános üzemviteli kötelezettségek</w:t>
        </w:r>
        <w:r w:rsidR="001708B7">
          <w:rPr>
            <w:noProof/>
            <w:webHidden/>
          </w:rPr>
          <w:tab/>
        </w:r>
        <w:r w:rsidR="00B21C63">
          <w:rPr>
            <w:noProof/>
            <w:webHidden/>
          </w:rPr>
          <w:fldChar w:fldCharType="begin"/>
        </w:r>
        <w:r w:rsidR="001708B7">
          <w:rPr>
            <w:noProof/>
            <w:webHidden/>
          </w:rPr>
          <w:instrText xml:space="preserve"> PAGEREF _Toc375283166 \h </w:instrText>
        </w:r>
        <w:r w:rsidR="00B21C63">
          <w:rPr>
            <w:noProof/>
            <w:webHidden/>
          </w:rPr>
        </w:r>
        <w:r w:rsidR="00B21C63">
          <w:rPr>
            <w:noProof/>
            <w:webHidden/>
          </w:rPr>
          <w:fldChar w:fldCharType="separate"/>
        </w:r>
        <w:r w:rsidR="001708B7">
          <w:rPr>
            <w:noProof/>
            <w:webHidden/>
          </w:rPr>
          <w:t>20</w:t>
        </w:r>
        <w:r w:rsidR="00B21C63">
          <w:rPr>
            <w:noProof/>
            <w:webHidden/>
          </w:rPr>
          <w:fldChar w:fldCharType="end"/>
        </w:r>
      </w:hyperlink>
    </w:p>
    <w:p w14:paraId="637C7B46" w14:textId="77777777" w:rsidR="001708B7" w:rsidRDefault="00CE6CB3">
      <w:pPr>
        <w:pStyle w:val="TJ2"/>
        <w:rPr>
          <w:rFonts w:asciiTheme="minorHAnsi" w:eastAsiaTheme="minorEastAsia" w:hAnsiTheme="minorHAnsi" w:cstheme="minorBidi"/>
          <w:b w:val="0"/>
          <w:noProof/>
          <w:szCs w:val="22"/>
        </w:rPr>
      </w:pPr>
      <w:hyperlink w:anchor="_Toc375283167" w:history="1">
        <w:r w:rsidR="001708B7" w:rsidRPr="00D930D8">
          <w:rPr>
            <w:rStyle w:val="Hiperhivatkozs"/>
            <w:noProof/>
          </w:rPr>
          <w:t>V.2. Riportolási útvonal</w:t>
        </w:r>
        <w:r w:rsidR="001708B7">
          <w:rPr>
            <w:noProof/>
            <w:webHidden/>
          </w:rPr>
          <w:tab/>
        </w:r>
        <w:r w:rsidR="00B21C63">
          <w:rPr>
            <w:noProof/>
            <w:webHidden/>
          </w:rPr>
          <w:fldChar w:fldCharType="begin"/>
        </w:r>
        <w:r w:rsidR="001708B7">
          <w:rPr>
            <w:noProof/>
            <w:webHidden/>
          </w:rPr>
          <w:instrText xml:space="preserve"> PAGEREF _Toc375283167 \h </w:instrText>
        </w:r>
        <w:r w:rsidR="00B21C63">
          <w:rPr>
            <w:noProof/>
            <w:webHidden/>
          </w:rPr>
        </w:r>
        <w:r w:rsidR="00B21C63">
          <w:rPr>
            <w:noProof/>
            <w:webHidden/>
          </w:rPr>
          <w:fldChar w:fldCharType="separate"/>
        </w:r>
        <w:r w:rsidR="001708B7">
          <w:rPr>
            <w:noProof/>
            <w:webHidden/>
          </w:rPr>
          <w:t>20</w:t>
        </w:r>
        <w:r w:rsidR="00B21C63">
          <w:rPr>
            <w:noProof/>
            <w:webHidden/>
          </w:rPr>
          <w:fldChar w:fldCharType="end"/>
        </w:r>
      </w:hyperlink>
    </w:p>
    <w:p w14:paraId="39922045" w14:textId="77777777" w:rsidR="001708B7" w:rsidRDefault="00CE6CB3">
      <w:pPr>
        <w:pStyle w:val="TJ2"/>
        <w:rPr>
          <w:rFonts w:asciiTheme="minorHAnsi" w:eastAsiaTheme="minorEastAsia" w:hAnsiTheme="minorHAnsi" w:cstheme="minorBidi"/>
          <w:b w:val="0"/>
          <w:noProof/>
          <w:szCs w:val="22"/>
        </w:rPr>
      </w:pPr>
      <w:hyperlink w:anchor="_Toc375283168" w:history="1">
        <w:r w:rsidR="001708B7" w:rsidRPr="00D930D8">
          <w:rPr>
            <w:rStyle w:val="Hiperhivatkozs"/>
            <w:noProof/>
          </w:rPr>
          <w:t>V.3. Riportolási nyomtatvány</w:t>
        </w:r>
        <w:r w:rsidR="001708B7">
          <w:rPr>
            <w:noProof/>
            <w:webHidden/>
          </w:rPr>
          <w:tab/>
        </w:r>
        <w:r w:rsidR="00B21C63">
          <w:rPr>
            <w:noProof/>
            <w:webHidden/>
          </w:rPr>
          <w:fldChar w:fldCharType="begin"/>
        </w:r>
        <w:r w:rsidR="001708B7">
          <w:rPr>
            <w:noProof/>
            <w:webHidden/>
          </w:rPr>
          <w:instrText xml:space="preserve"> PAGEREF _Toc375283168 \h </w:instrText>
        </w:r>
        <w:r w:rsidR="00B21C63">
          <w:rPr>
            <w:noProof/>
            <w:webHidden/>
          </w:rPr>
        </w:r>
        <w:r w:rsidR="00B21C63">
          <w:rPr>
            <w:noProof/>
            <w:webHidden/>
          </w:rPr>
          <w:fldChar w:fldCharType="separate"/>
        </w:r>
        <w:r w:rsidR="001708B7">
          <w:rPr>
            <w:noProof/>
            <w:webHidden/>
          </w:rPr>
          <w:t>20</w:t>
        </w:r>
        <w:r w:rsidR="00B21C63">
          <w:rPr>
            <w:noProof/>
            <w:webHidden/>
          </w:rPr>
          <w:fldChar w:fldCharType="end"/>
        </w:r>
      </w:hyperlink>
    </w:p>
    <w:p w14:paraId="35ECC9DD" w14:textId="77777777" w:rsidR="001708B7" w:rsidRDefault="00CE6CB3">
      <w:pPr>
        <w:pStyle w:val="TJ2"/>
        <w:rPr>
          <w:rFonts w:asciiTheme="minorHAnsi" w:eastAsiaTheme="minorEastAsia" w:hAnsiTheme="minorHAnsi" w:cstheme="minorBidi"/>
          <w:b w:val="0"/>
          <w:noProof/>
          <w:szCs w:val="22"/>
        </w:rPr>
      </w:pPr>
      <w:hyperlink w:anchor="_Toc375283169" w:history="1">
        <w:r w:rsidR="001708B7" w:rsidRPr="00D930D8">
          <w:rPr>
            <w:rStyle w:val="Hiperhivatkozs"/>
            <w:noProof/>
          </w:rPr>
          <w:t>V.4. Műszaki hiba esetén követendő folyamat</w:t>
        </w:r>
        <w:r w:rsidR="001708B7">
          <w:rPr>
            <w:noProof/>
            <w:webHidden/>
          </w:rPr>
          <w:tab/>
        </w:r>
        <w:r w:rsidR="00B21C63">
          <w:rPr>
            <w:noProof/>
            <w:webHidden/>
          </w:rPr>
          <w:fldChar w:fldCharType="begin"/>
        </w:r>
        <w:r w:rsidR="001708B7">
          <w:rPr>
            <w:noProof/>
            <w:webHidden/>
          </w:rPr>
          <w:instrText xml:space="preserve"> PAGEREF _Toc375283169 \h </w:instrText>
        </w:r>
        <w:r w:rsidR="00B21C63">
          <w:rPr>
            <w:noProof/>
            <w:webHidden/>
          </w:rPr>
        </w:r>
        <w:r w:rsidR="00B21C63">
          <w:rPr>
            <w:noProof/>
            <w:webHidden/>
          </w:rPr>
          <w:fldChar w:fldCharType="separate"/>
        </w:r>
        <w:r w:rsidR="001708B7">
          <w:rPr>
            <w:noProof/>
            <w:webHidden/>
          </w:rPr>
          <w:t>21</w:t>
        </w:r>
        <w:r w:rsidR="00B21C63">
          <w:rPr>
            <w:noProof/>
            <w:webHidden/>
          </w:rPr>
          <w:fldChar w:fldCharType="end"/>
        </w:r>
      </w:hyperlink>
    </w:p>
    <w:p w14:paraId="5808F21C" w14:textId="77777777" w:rsidR="001708B7" w:rsidRDefault="00CE6CB3">
      <w:pPr>
        <w:pStyle w:val="TJ2"/>
        <w:rPr>
          <w:rFonts w:asciiTheme="minorHAnsi" w:eastAsiaTheme="minorEastAsia" w:hAnsiTheme="minorHAnsi" w:cstheme="minorBidi"/>
          <w:b w:val="0"/>
          <w:noProof/>
          <w:szCs w:val="22"/>
        </w:rPr>
      </w:pPr>
      <w:hyperlink w:anchor="_Toc375283170" w:history="1">
        <w:r w:rsidR="001708B7" w:rsidRPr="00D930D8">
          <w:rPr>
            <w:rStyle w:val="Hiperhivatkozs"/>
            <w:noProof/>
          </w:rPr>
          <w:t>V.5. Hibaelhárítási idő</w:t>
        </w:r>
        <w:r w:rsidR="001708B7">
          <w:rPr>
            <w:noProof/>
            <w:webHidden/>
          </w:rPr>
          <w:tab/>
        </w:r>
        <w:r w:rsidR="00B21C63">
          <w:rPr>
            <w:noProof/>
            <w:webHidden/>
          </w:rPr>
          <w:fldChar w:fldCharType="begin"/>
        </w:r>
        <w:r w:rsidR="001708B7">
          <w:rPr>
            <w:noProof/>
            <w:webHidden/>
          </w:rPr>
          <w:instrText xml:space="preserve"> PAGEREF _Toc375283170 \h </w:instrText>
        </w:r>
        <w:r w:rsidR="00B21C63">
          <w:rPr>
            <w:noProof/>
            <w:webHidden/>
          </w:rPr>
        </w:r>
        <w:r w:rsidR="00B21C63">
          <w:rPr>
            <w:noProof/>
            <w:webHidden/>
          </w:rPr>
          <w:fldChar w:fldCharType="separate"/>
        </w:r>
        <w:r w:rsidR="001708B7">
          <w:rPr>
            <w:noProof/>
            <w:webHidden/>
          </w:rPr>
          <w:t>22</w:t>
        </w:r>
        <w:r w:rsidR="00B21C63">
          <w:rPr>
            <w:noProof/>
            <w:webHidden/>
          </w:rPr>
          <w:fldChar w:fldCharType="end"/>
        </w:r>
      </w:hyperlink>
    </w:p>
    <w:p w14:paraId="6A3CF94E" w14:textId="77777777" w:rsidR="001708B7" w:rsidRDefault="00CE6CB3">
      <w:pPr>
        <w:pStyle w:val="TJ2"/>
        <w:rPr>
          <w:rFonts w:asciiTheme="minorHAnsi" w:eastAsiaTheme="minorEastAsia" w:hAnsiTheme="minorHAnsi" w:cstheme="minorBidi"/>
          <w:b w:val="0"/>
          <w:noProof/>
          <w:szCs w:val="22"/>
        </w:rPr>
      </w:pPr>
      <w:hyperlink w:anchor="_Toc375283171" w:history="1">
        <w:r w:rsidR="001708B7" w:rsidRPr="00D930D8">
          <w:rPr>
            <w:rStyle w:val="Hiperhivatkozs"/>
            <w:noProof/>
          </w:rPr>
          <w:t>V.6. Hibajegy bejelentési ideje</w:t>
        </w:r>
        <w:r w:rsidR="001708B7">
          <w:rPr>
            <w:noProof/>
            <w:webHidden/>
          </w:rPr>
          <w:tab/>
        </w:r>
        <w:r w:rsidR="00B21C63">
          <w:rPr>
            <w:noProof/>
            <w:webHidden/>
          </w:rPr>
          <w:fldChar w:fldCharType="begin"/>
        </w:r>
        <w:r w:rsidR="001708B7">
          <w:rPr>
            <w:noProof/>
            <w:webHidden/>
          </w:rPr>
          <w:instrText xml:space="preserve"> PAGEREF _Toc375283171 \h </w:instrText>
        </w:r>
        <w:r w:rsidR="00B21C63">
          <w:rPr>
            <w:noProof/>
            <w:webHidden/>
          </w:rPr>
        </w:r>
        <w:r w:rsidR="00B21C63">
          <w:rPr>
            <w:noProof/>
            <w:webHidden/>
          </w:rPr>
          <w:fldChar w:fldCharType="separate"/>
        </w:r>
        <w:r w:rsidR="001708B7">
          <w:rPr>
            <w:noProof/>
            <w:webHidden/>
          </w:rPr>
          <w:t>23</w:t>
        </w:r>
        <w:r w:rsidR="00B21C63">
          <w:rPr>
            <w:noProof/>
            <w:webHidden/>
          </w:rPr>
          <w:fldChar w:fldCharType="end"/>
        </w:r>
      </w:hyperlink>
    </w:p>
    <w:p w14:paraId="40351D12" w14:textId="77777777" w:rsidR="001708B7" w:rsidRDefault="00CE6CB3">
      <w:pPr>
        <w:pStyle w:val="TJ2"/>
        <w:rPr>
          <w:rFonts w:asciiTheme="minorHAnsi" w:eastAsiaTheme="minorEastAsia" w:hAnsiTheme="minorHAnsi" w:cstheme="minorBidi"/>
          <w:b w:val="0"/>
          <w:noProof/>
          <w:szCs w:val="22"/>
        </w:rPr>
      </w:pPr>
      <w:hyperlink w:anchor="_Toc375283172" w:history="1">
        <w:r w:rsidR="001708B7" w:rsidRPr="00D930D8">
          <w:rPr>
            <w:rStyle w:val="Hiperhivatkozs"/>
            <w:noProof/>
          </w:rPr>
          <w:t>V.7. Hibajegy lezárásának ideje</w:t>
        </w:r>
        <w:r w:rsidR="001708B7">
          <w:rPr>
            <w:noProof/>
            <w:webHidden/>
          </w:rPr>
          <w:tab/>
        </w:r>
        <w:r w:rsidR="00B21C63">
          <w:rPr>
            <w:noProof/>
            <w:webHidden/>
          </w:rPr>
          <w:fldChar w:fldCharType="begin"/>
        </w:r>
        <w:r w:rsidR="001708B7">
          <w:rPr>
            <w:noProof/>
            <w:webHidden/>
          </w:rPr>
          <w:instrText xml:space="preserve"> PAGEREF _Toc375283172 \h </w:instrText>
        </w:r>
        <w:r w:rsidR="00B21C63">
          <w:rPr>
            <w:noProof/>
            <w:webHidden/>
          </w:rPr>
        </w:r>
        <w:r w:rsidR="00B21C63">
          <w:rPr>
            <w:noProof/>
            <w:webHidden/>
          </w:rPr>
          <w:fldChar w:fldCharType="separate"/>
        </w:r>
        <w:r w:rsidR="001708B7">
          <w:rPr>
            <w:noProof/>
            <w:webHidden/>
          </w:rPr>
          <w:t>23</w:t>
        </w:r>
        <w:r w:rsidR="00B21C63">
          <w:rPr>
            <w:noProof/>
            <w:webHidden/>
          </w:rPr>
          <w:fldChar w:fldCharType="end"/>
        </w:r>
      </w:hyperlink>
    </w:p>
    <w:p w14:paraId="50A91F6B" w14:textId="77777777" w:rsidR="001708B7" w:rsidRDefault="00CE6CB3">
      <w:pPr>
        <w:pStyle w:val="TJ2"/>
        <w:rPr>
          <w:rFonts w:asciiTheme="minorHAnsi" w:eastAsiaTheme="minorEastAsia" w:hAnsiTheme="minorHAnsi" w:cstheme="minorBidi"/>
          <w:b w:val="0"/>
          <w:noProof/>
          <w:szCs w:val="22"/>
        </w:rPr>
      </w:pPr>
      <w:hyperlink w:anchor="_Toc375283173" w:history="1">
        <w:r w:rsidR="001708B7" w:rsidRPr="00D930D8">
          <w:rPr>
            <w:rStyle w:val="Hiperhivatkozs"/>
            <w:noProof/>
          </w:rPr>
          <w:t>V.8. Riportolási rendszer</w:t>
        </w:r>
        <w:r w:rsidR="001708B7">
          <w:rPr>
            <w:noProof/>
            <w:webHidden/>
          </w:rPr>
          <w:tab/>
        </w:r>
        <w:r w:rsidR="00B21C63">
          <w:rPr>
            <w:noProof/>
            <w:webHidden/>
          </w:rPr>
          <w:fldChar w:fldCharType="begin"/>
        </w:r>
        <w:r w:rsidR="001708B7">
          <w:rPr>
            <w:noProof/>
            <w:webHidden/>
          </w:rPr>
          <w:instrText xml:space="preserve"> PAGEREF _Toc375283173 \h </w:instrText>
        </w:r>
        <w:r w:rsidR="00B21C63">
          <w:rPr>
            <w:noProof/>
            <w:webHidden/>
          </w:rPr>
        </w:r>
        <w:r w:rsidR="00B21C63">
          <w:rPr>
            <w:noProof/>
            <w:webHidden/>
          </w:rPr>
          <w:fldChar w:fldCharType="separate"/>
        </w:r>
        <w:r w:rsidR="001708B7">
          <w:rPr>
            <w:noProof/>
            <w:webHidden/>
          </w:rPr>
          <w:t>23</w:t>
        </w:r>
        <w:r w:rsidR="00B21C63">
          <w:rPr>
            <w:noProof/>
            <w:webHidden/>
          </w:rPr>
          <w:fldChar w:fldCharType="end"/>
        </w:r>
      </w:hyperlink>
    </w:p>
    <w:p w14:paraId="03272A96" w14:textId="77777777" w:rsidR="001708B7" w:rsidRDefault="00CE6CB3">
      <w:pPr>
        <w:pStyle w:val="TJ1"/>
        <w:rPr>
          <w:rFonts w:asciiTheme="minorHAnsi" w:eastAsiaTheme="minorEastAsia" w:hAnsiTheme="minorHAnsi" w:cstheme="minorBidi"/>
          <w:b w:val="0"/>
          <w:noProof/>
          <w:sz w:val="22"/>
          <w:szCs w:val="22"/>
        </w:rPr>
      </w:pPr>
      <w:hyperlink w:anchor="_Toc375283174" w:history="1">
        <w:r w:rsidR="001708B7" w:rsidRPr="00D930D8">
          <w:rPr>
            <w:rStyle w:val="Hiperhivatkozs"/>
            <w:noProof/>
          </w:rPr>
          <w:t>VI. SZOLGÁLTATÁS MÓDOSÍTÁSOK KEZELÉSE</w:t>
        </w:r>
        <w:r w:rsidR="001708B7">
          <w:rPr>
            <w:noProof/>
            <w:webHidden/>
          </w:rPr>
          <w:tab/>
        </w:r>
        <w:r w:rsidR="00B21C63">
          <w:rPr>
            <w:noProof/>
            <w:webHidden/>
          </w:rPr>
          <w:fldChar w:fldCharType="begin"/>
        </w:r>
        <w:r w:rsidR="001708B7">
          <w:rPr>
            <w:noProof/>
            <w:webHidden/>
          </w:rPr>
          <w:instrText xml:space="preserve"> PAGEREF _Toc375283174 \h </w:instrText>
        </w:r>
        <w:r w:rsidR="00B21C63">
          <w:rPr>
            <w:noProof/>
            <w:webHidden/>
          </w:rPr>
        </w:r>
        <w:r w:rsidR="00B21C63">
          <w:rPr>
            <w:noProof/>
            <w:webHidden/>
          </w:rPr>
          <w:fldChar w:fldCharType="separate"/>
        </w:r>
        <w:r w:rsidR="001708B7">
          <w:rPr>
            <w:noProof/>
            <w:webHidden/>
          </w:rPr>
          <w:t>23</w:t>
        </w:r>
        <w:r w:rsidR="00B21C63">
          <w:rPr>
            <w:noProof/>
            <w:webHidden/>
          </w:rPr>
          <w:fldChar w:fldCharType="end"/>
        </w:r>
      </w:hyperlink>
    </w:p>
    <w:p w14:paraId="10996063" w14:textId="77777777" w:rsidR="001708B7" w:rsidRDefault="00CE6CB3">
      <w:pPr>
        <w:pStyle w:val="TJ2"/>
        <w:rPr>
          <w:rFonts w:asciiTheme="minorHAnsi" w:eastAsiaTheme="minorEastAsia" w:hAnsiTheme="minorHAnsi" w:cstheme="minorBidi"/>
          <w:b w:val="0"/>
          <w:noProof/>
          <w:szCs w:val="22"/>
        </w:rPr>
      </w:pPr>
      <w:hyperlink w:anchor="_Toc375283175" w:history="1">
        <w:r w:rsidR="001708B7" w:rsidRPr="00D930D8">
          <w:rPr>
            <w:rStyle w:val="Hiperhivatkozs"/>
            <w:noProof/>
          </w:rPr>
          <w:t>VI.1. Általános szolgáltatás módosítási kötelezettségek</w:t>
        </w:r>
        <w:r w:rsidR="001708B7">
          <w:rPr>
            <w:noProof/>
            <w:webHidden/>
          </w:rPr>
          <w:tab/>
        </w:r>
        <w:r w:rsidR="00B21C63">
          <w:rPr>
            <w:noProof/>
            <w:webHidden/>
          </w:rPr>
          <w:fldChar w:fldCharType="begin"/>
        </w:r>
        <w:r w:rsidR="001708B7">
          <w:rPr>
            <w:noProof/>
            <w:webHidden/>
          </w:rPr>
          <w:instrText xml:space="preserve"> PAGEREF _Toc375283175 \h </w:instrText>
        </w:r>
        <w:r w:rsidR="00B21C63">
          <w:rPr>
            <w:noProof/>
            <w:webHidden/>
          </w:rPr>
        </w:r>
        <w:r w:rsidR="00B21C63">
          <w:rPr>
            <w:noProof/>
            <w:webHidden/>
          </w:rPr>
          <w:fldChar w:fldCharType="separate"/>
        </w:r>
        <w:r w:rsidR="001708B7">
          <w:rPr>
            <w:noProof/>
            <w:webHidden/>
          </w:rPr>
          <w:t>24</w:t>
        </w:r>
        <w:r w:rsidR="00B21C63">
          <w:rPr>
            <w:noProof/>
            <w:webHidden/>
          </w:rPr>
          <w:fldChar w:fldCharType="end"/>
        </w:r>
      </w:hyperlink>
    </w:p>
    <w:p w14:paraId="671369AA" w14:textId="77777777" w:rsidR="001708B7" w:rsidRDefault="00CE6CB3">
      <w:pPr>
        <w:pStyle w:val="TJ2"/>
        <w:rPr>
          <w:rFonts w:asciiTheme="minorHAnsi" w:eastAsiaTheme="minorEastAsia" w:hAnsiTheme="minorHAnsi" w:cstheme="minorBidi"/>
          <w:b w:val="0"/>
          <w:noProof/>
          <w:szCs w:val="22"/>
        </w:rPr>
      </w:pPr>
      <w:hyperlink w:anchor="_Toc375283176" w:history="1">
        <w:r w:rsidR="001708B7" w:rsidRPr="00D930D8">
          <w:rPr>
            <w:rStyle w:val="Hiperhivatkozs"/>
            <w:noProof/>
          </w:rPr>
          <w:t>VI.2. Módosítás bejelentése</w:t>
        </w:r>
        <w:r w:rsidR="001708B7">
          <w:rPr>
            <w:noProof/>
            <w:webHidden/>
          </w:rPr>
          <w:tab/>
        </w:r>
        <w:r w:rsidR="00B21C63">
          <w:rPr>
            <w:noProof/>
            <w:webHidden/>
          </w:rPr>
          <w:fldChar w:fldCharType="begin"/>
        </w:r>
        <w:r w:rsidR="001708B7">
          <w:rPr>
            <w:noProof/>
            <w:webHidden/>
          </w:rPr>
          <w:instrText xml:space="preserve"> PAGEREF _Toc375283176 \h </w:instrText>
        </w:r>
        <w:r w:rsidR="00B21C63">
          <w:rPr>
            <w:noProof/>
            <w:webHidden/>
          </w:rPr>
        </w:r>
        <w:r w:rsidR="00B21C63">
          <w:rPr>
            <w:noProof/>
            <w:webHidden/>
          </w:rPr>
          <w:fldChar w:fldCharType="separate"/>
        </w:r>
        <w:r w:rsidR="001708B7">
          <w:rPr>
            <w:noProof/>
            <w:webHidden/>
          </w:rPr>
          <w:t>24</w:t>
        </w:r>
        <w:r w:rsidR="00B21C63">
          <w:rPr>
            <w:noProof/>
            <w:webHidden/>
          </w:rPr>
          <w:fldChar w:fldCharType="end"/>
        </w:r>
      </w:hyperlink>
    </w:p>
    <w:p w14:paraId="6EC99C56" w14:textId="77777777" w:rsidR="001708B7" w:rsidRDefault="00CE6CB3">
      <w:pPr>
        <w:pStyle w:val="TJ2"/>
        <w:rPr>
          <w:rFonts w:asciiTheme="minorHAnsi" w:eastAsiaTheme="minorEastAsia" w:hAnsiTheme="minorHAnsi" w:cstheme="minorBidi"/>
          <w:b w:val="0"/>
          <w:noProof/>
          <w:szCs w:val="22"/>
        </w:rPr>
      </w:pPr>
      <w:hyperlink w:anchor="_Toc375283177" w:history="1">
        <w:r w:rsidR="001708B7" w:rsidRPr="00D930D8">
          <w:rPr>
            <w:rStyle w:val="Hiperhivatkozs"/>
            <w:noProof/>
          </w:rPr>
          <w:t>VI.3. Bevezetési idők, határidők</w:t>
        </w:r>
        <w:r w:rsidR="001708B7">
          <w:rPr>
            <w:noProof/>
            <w:webHidden/>
          </w:rPr>
          <w:tab/>
        </w:r>
        <w:r w:rsidR="00B21C63">
          <w:rPr>
            <w:noProof/>
            <w:webHidden/>
          </w:rPr>
          <w:fldChar w:fldCharType="begin"/>
        </w:r>
        <w:r w:rsidR="001708B7">
          <w:rPr>
            <w:noProof/>
            <w:webHidden/>
          </w:rPr>
          <w:instrText xml:space="preserve"> PAGEREF _Toc375283177 \h </w:instrText>
        </w:r>
        <w:r w:rsidR="00B21C63">
          <w:rPr>
            <w:noProof/>
            <w:webHidden/>
          </w:rPr>
        </w:r>
        <w:r w:rsidR="00B21C63">
          <w:rPr>
            <w:noProof/>
            <w:webHidden/>
          </w:rPr>
          <w:fldChar w:fldCharType="separate"/>
        </w:r>
        <w:r w:rsidR="001708B7">
          <w:rPr>
            <w:noProof/>
            <w:webHidden/>
          </w:rPr>
          <w:t>25</w:t>
        </w:r>
        <w:r w:rsidR="00B21C63">
          <w:rPr>
            <w:noProof/>
            <w:webHidden/>
          </w:rPr>
          <w:fldChar w:fldCharType="end"/>
        </w:r>
      </w:hyperlink>
    </w:p>
    <w:p w14:paraId="477F7991" w14:textId="77777777" w:rsidR="001708B7" w:rsidRDefault="00CE6CB3">
      <w:pPr>
        <w:pStyle w:val="TJ2"/>
        <w:rPr>
          <w:rFonts w:asciiTheme="minorHAnsi" w:eastAsiaTheme="minorEastAsia" w:hAnsiTheme="minorHAnsi" w:cstheme="minorBidi"/>
          <w:b w:val="0"/>
          <w:noProof/>
          <w:szCs w:val="22"/>
        </w:rPr>
      </w:pPr>
      <w:hyperlink w:anchor="_Toc375283178" w:history="1">
        <w:r w:rsidR="001708B7" w:rsidRPr="00D930D8">
          <w:rPr>
            <w:rStyle w:val="Hiperhivatkozs"/>
            <w:noProof/>
          </w:rPr>
          <w:t>VI.4. Tartalék megoldások alkalmazása</w:t>
        </w:r>
        <w:r w:rsidR="001708B7">
          <w:rPr>
            <w:noProof/>
            <w:webHidden/>
          </w:rPr>
          <w:tab/>
        </w:r>
        <w:r w:rsidR="00B21C63">
          <w:rPr>
            <w:noProof/>
            <w:webHidden/>
          </w:rPr>
          <w:fldChar w:fldCharType="begin"/>
        </w:r>
        <w:r w:rsidR="001708B7">
          <w:rPr>
            <w:noProof/>
            <w:webHidden/>
          </w:rPr>
          <w:instrText xml:space="preserve"> PAGEREF _Toc375283178 \h </w:instrText>
        </w:r>
        <w:r w:rsidR="00B21C63">
          <w:rPr>
            <w:noProof/>
            <w:webHidden/>
          </w:rPr>
        </w:r>
        <w:r w:rsidR="00B21C63">
          <w:rPr>
            <w:noProof/>
            <w:webHidden/>
          </w:rPr>
          <w:fldChar w:fldCharType="separate"/>
        </w:r>
        <w:r w:rsidR="001708B7">
          <w:rPr>
            <w:noProof/>
            <w:webHidden/>
          </w:rPr>
          <w:t>25</w:t>
        </w:r>
        <w:r w:rsidR="00B21C63">
          <w:rPr>
            <w:noProof/>
            <w:webHidden/>
          </w:rPr>
          <w:fldChar w:fldCharType="end"/>
        </w:r>
      </w:hyperlink>
    </w:p>
    <w:p w14:paraId="00677FEE" w14:textId="77777777" w:rsidR="001708B7" w:rsidRDefault="00CE6CB3">
      <w:pPr>
        <w:pStyle w:val="TJ2"/>
        <w:rPr>
          <w:rFonts w:asciiTheme="minorHAnsi" w:eastAsiaTheme="minorEastAsia" w:hAnsiTheme="minorHAnsi" w:cstheme="minorBidi"/>
          <w:b w:val="0"/>
          <w:noProof/>
          <w:szCs w:val="22"/>
        </w:rPr>
      </w:pPr>
      <w:hyperlink w:anchor="_Toc375283179" w:history="1">
        <w:r w:rsidR="001708B7" w:rsidRPr="00D930D8">
          <w:rPr>
            <w:rStyle w:val="Hiperhivatkozs"/>
            <w:noProof/>
          </w:rPr>
          <w:t>VI.5. Konszenzus</w:t>
        </w:r>
        <w:r w:rsidR="001708B7">
          <w:rPr>
            <w:noProof/>
            <w:webHidden/>
          </w:rPr>
          <w:tab/>
        </w:r>
        <w:r w:rsidR="00B21C63">
          <w:rPr>
            <w:noProof/>
            <w:webHidden/>
          </w:rPr>
          <w:fldChar w:fldCharType="begin"/>
        </w:r>
        <w:r w:rsidR="001708B7">
          <w:rPr>
            <w:noProof/>
            <w:webHidden/>
          </w:rPr>
          <w:instrText xml:space="preserve"> PAGEREF _Toc375283179 \h </w:instrText>
        </w:r>
        <w:r w:rsidR="00B21C63">
          <w:rPr>
            <w:noProof/>
            <w:webHidden/>
          </w:rPr>
        </w:r>
        <w:r w:rsidR="00B21C63">
          <w:rPr>
            <w:noProof/>
            <w:webHidden/>
          </w:rPr>
          <w:fldChar w:fldCharType="separate"/>
        </w:r>
        <w:r w:rsidR="001708B7">
          <w:rPr>
            <w:noProof/>
            <w:webHidden/>
          </w:rPr>
          <w:t>26</w:t>
        </w:r>
        <w:r w:rsidR="00B21C63">
          <w:rPr>
            <w:noProof/>
            <w:webHidden/>
          </w:rPr>
          <w:fldChar w:fldCharType="end"/>
        </w:r>
      </w:hyperlink>
    </w:p>
    <w:p w14:paraId="1DA36F2E" w14:textId="77777777" w:rsidR="001708B7" w:rsidRDefault="00CE6CB3">
      <w:pPr>
        <w:pStyle w:val="TJ2"/>
        <w:rPr>
          <w:rFonts w:asciiTheme="minorHAnsi" w:eastAsiaTheme="minorEastAsia" w:hAnsiTheme="minorHAnsi" w:cstheme="minorBidi"/>
          <w:b w:val="0"/>
          <w:noProof/>
          <w:szCs w:val="22"/>
        </w:rPr>
      </w:pPr>
      <w:hyperlink w:anchor="_Toc375283180" w:history="1">
        <w:r w:rsidR="001708B7" w:rsidRPr="00D930D8">
          <w:rPr>
            <w:rStyle w:val="Hiperhivatkozs"/>
            <w:noProof/>
          </w:rPr>
          <w:t>VI.5. Szolgáltatás visszaállítása</w:t>
        </w:r>
        <w:r w:rsidR="001708B7">
          <w:rPr>
            <w:noProof/>
            <w:webHidden/>
          </w:rPr>
          <w:tab/>
        </w:r>
        <w:r w:rsidR="00B21C63">
          <w:rPr>
            <w:noProof/>
            <w:webHidden/>
          </w:rPr>
          <w:fldChar w:fldCharType="begin"/>
        </w:r>
        <w:r w:rsidR="001708B7">
          <w:rPr>
            <w:noProof/>
            <w:webHidden/>
          </w:rPr>
          <w:instrText xml:space="preserve"> PAGEREF _Toc375283180 \h </w:instrText>
        </w:r>
        <w:r w:rsidR="00B21C63">
          <w:rPr>
            <w:noProof/>
            <w:webHidden/>
          </w:rPr>
        </w:r>
        <w:r w:rsidR="00B21C63">
          <w:rPr>
            <w:noProof/>
            <w:webHidden/>
          </w:rPr>
          <w:fldChar w:fldCharType="separate"/>
        </w:r>
        <w:r w:rsidR="001708B7">
          <w:rPr>
            <w:noProof/>
            <w:webHidden/>
          </w:rPr>
          <w:t>26</w:t>
        </w:r>
        <w:r w:rsidR="00B21C63">
          <w:rPr>
            <w:noProof/>
            <w:webHidden/>
          </w:rPr>
          <w:fldChar w:fldCharType="end"/>
        </w:r>
      </w:hyperlink>
    </w:p>
    <w:p w14:paraId="21ED0783" w14:textId="77777777" w:rsidR="001708B7" w:rsidRDefault="00CE6CB3">
      <w:pPr>
        <w:pStyle w:val="TJ1"/>
        <w:rPr>
          <w:rFonts w:asciiTheme="minorHAnsi" w:eastAsiaTheme="minorEastAsia" w:hAnsiTheme="minorHAnsi" w:cstheme="minorBidi"/>
          <w:b w:val="0"/>
          <w:noProof/>
          <w:sz w:val="22"/>
          <w:szCs w:val="22"/>
        </w:rPr>
      </w:pPr>
      <w:hyperlink w:anchor="_Toc375283181" w:history="1">
        <w:r w:rsidR="001708B7" w:rsidRPr="00D930D8">
          <w:rPr>
            <w:rStyle w:val="Hiperhivatkozs"/>
            <w:noProof/>
          </w:rPr>
          <w:t>VII. ESZKALÁCIÓS FOLYAMAT</w:t>
        </w:r>
        <w:r w:rsidR="001708B7">
          <w:rPr>
            <w:noProof/>
            <w:webHidden/>
          </w:rPr>
          <w:tab/>
        </w:r>
        <w:r w:rsidR="00B21C63">
          <w:rPr>
            <w:noProof/>
            <w:webHidden/>
          </w:rPr>
          <w:fldChar w:fldCharType="begin"/>
        </w:r>
        <w:r w:rsidR="001708B7">
          <w:rPr>
            <w:noProof/>
            <w:webHidden/>
          </w:rPr>
          <w:instrText xml:space="preserve"> PAGEREF _Toc375283181 \h </w:instrText>
        </w:r>
        <w:r w:rsidR="00B21C63">
          <w:rPr>
            <w:noProof/>
            <w:webHidden/>
          </w:rPr>
        </w:r>
        <w:r w:rsidR="00B21C63">
          <w:rPr>
            <w:noProof/>
            <w:webHidden/>
          </w:rPr>
          <w:fldChar w:fldCharType="separate"/>
        </w:r>
        <w:r w:rsidR="001708B7">
          <w:rPr>
            <w:noProof/>
            <w:webHidden/>
          </w:rPr>
          <w:t>26</w:t>
        </w:r>
        <w:r w:rsidR="00B21C63">
          <w:rPr>
            <w:noProof/>
            <w:webHidden/>
          </w:rPr>
          <w:fldChar w:fldCharType="end"/>
        </w:r>
      </w:hyperlink>
    </w:p>
    <w:p w14:paraId="1D45FF9D" w14:textId="77777777" w:rsidR="001708B7" w:rsidRDefault="00CE6CB3">
      <w:pPr>
        <w:pStyle w:val="TJ2"/>
        <w:rPr>
          <w:rFonts w:asciiTheme="minorHAnsi" w:eastAsiaTheme="minorEastAsia" w:hAnsiTheme="minorHAnsi" w:cstheme="minorBidi"/>
          <w:b w:val="0"/>
          <w:noProof/>
          <w:szCs w:val="22"/>
        </w:rPr>
      </w:pPr>
      <w:hyperlink w:anchor="_Toc375283182" w:history="1">
        <w:r w:rsidR="001708B7" w:rsidRPr="00D930D8">
          <w:rPr>
            <w:rStyle w:val="Hiperhivatkozs"/>
            <w:noProof/>
          </w:rPr>
          <w:t>VII.1. Általános eszkalációs folyamat</w:t>
        </w:r>
        <w:r w:rsidR="001708B7">
          <w:rPr>
            <w:noProof/>
            <w:webHidden/>
          </w:rPr>
          <w:tab/>
        </w:r>
        <w:r w:rsidR="00B21C63">
          <w:rPr>
            <w:noProof/>
            <w:webHidden/>
          </w:rPr>
          <w:fldChar w:fldCharType="begin"/>
        </w:r>
        <w:r w:rsidR="001708B7">
          <w:rPr>
            <w:noProof/>
            <w:webHidden/>
          </w:rPr>
          <w:instrText xml:space="preserve"> PAGEREF _Toc375283182 \h </w:instrText>
        </w:r>
        <w:r w:rsidR="00B21C63">
          <w:rPr>
            <w:noProof/>
            <w:webHidden/>
          </w:rPr>
        </w:r>
        <w:r w:rsidR="00B21C63">
          <w:rPr>
            <w:noProof/>
            <w:webHidden/>
          </w:rPr>
          <w:fldChar w:fldCharType="separate"/>
        </w:r>
        <w:r w:rsidR="001708B7">
          <w:rPr>
            <w:noProof/>
            <w:webHidden/>
          </w:rPr>
          <w:t>26</w:t>
        </w:r>
        <w:r w:rsidR="00B21C63">
          <w:rPr>
            <w:noProof/>
            <w:webHidden/>
          </w:rPr>
          <w:fldChar w:fldCharType="end"/>
        </w:r>
      </w:hyperlink>
    </w:p>
    <w:p w14:paraId="216BE767" w14:textId="77777777" w:rsidR="001708B7" w:rsidRDefault="00CE6CB3">
      <w:pPr>
        <w:pStyle w:val="TJ2"/>
        <w:rPr>
          <w:rFonts w:asciiTheme="minorHAnsi" w:eastAsiaTheme="minorEastAsia" w:hAnsiTheme="minorHAnsi" w:cstheme="minorBidi"/>
          <w:b w:val="0"/>
          <w:noProof/>
          <w:szCs w:val="22"/>
        </w:rPr>
      </w:pPr>
      <w:hyperlink w:anchor="_Toc375283183" w:history="1">
        <w:r w:rsidR="001708B7" w:rsidRPr="00D930D8">
          <w:rPr>
            <w:rStyle w:val="Hiperhivatkozs"/>
            <w:noProof/>
          </w:rPr>
          <w:t>VII.2. Eszkalációs szintek</w:t>
        </w:r>
        <w:r w:rsidR="001708B7">
          <w:rPr>
            <w:noProof/>
            <w:webHidden/>
          </w:rPr>
          <w:tab/>
        </w:r>
        <w:r w:rsidR="00B21C63">
          <w:rPr>
            <w:noProof/>
            <w:webHidden/>
          </w:rPr>
          <w:fldChar w:fldCharType="begin"/>
        </w:r>
        <w:r w:rsidR="001708B7">
          <w:rPr>
            <w:noProof/>
            <w:webHidden/>
          </w:rPr>
          <w:instrText xml:space="preserve"> PAGEREF _Toc375283183 \h </w:instrText>
        </w:r>
        <w:r w:rsidR="00B21C63">
          <w:rPr>
            <w:noProof/>
            <w:webHidden/>
          </w:rPr>
        </w:r>
        <w:r w:rsidR="00B21C63">
          <w:rPr>
            <w:noProof/>
            <w:webHidden/>
          </w:rPr>
          <w:fldChar w:fldCharType="separate"/>
        </w:r>
        <w:r w:rsidR="001708B7">
          <w:rPr>
            <w:noProof/>
            <w:webHidden/>
          </w:rPr>
          <w:t>26</w:t>
        </w:r>
        <w:r w:rsidR="00B21C63">
          <w:rPr>
            <w:noProof/>
            <w:webHidden/>
          </w:rPr>
          <w:fldChar w:fldCharType="end"/>
        </w:r>
      </w:hyperlink>
    </w:p>
    <w:p w14:paraId="43992B31" w14:textId="77777777" w:rsidR="001708B7" w:rsidRDefault="00CE6CB3">
      <w:pPr>
        <w:pStyle w:val="TJ1"/>
        <w:rPr>
          <w:rFonts w:asciiTheme="minorHAnsi" w:eastAsiaTheme="minorEastAsia" w:hAnsiTheme="minorHAnsi" w:cstheme="minorBidi"/>
          <w:b w:val="0"/>
          <w:noProof/>
          <w:sz w:val="22"/>
          <w:szCs w:val="22"/>
        </w:rPr>
      </w:pPr>
      <w:hyperlink w:anchor="_Toc375283184" w:history="1">
        <w:r w:rsidR="001708B7" w:rsidRPr="00D930D8">
          <w:rPr>
            <w:rStyle w:val="Hiperhivatkozs"/>
            <w:noProof/>
          </w:rPr>
          <w:t>VIII. SZOLGÁLTATÁS MINŐSÉG</w:t>
        </w:r>
        <w:r w:rsidR="001708B7">
          <w:rPr>
            <w:noProof/>
            <w:webHidden/>
          </w:rPr>
          <w:tab/>
        </w:r>
        <w:r w:rsidR="00B21C63">
          <w:rPr>
            <w:noProof/>
            <w:webHidden/>
          </w:rPr>
          <w:fldChar w:fldCharType="begin"/>
        </w:r>
        <w:r w:rsidR="001708B7">
          <w:rPr>
            <w:noProof/>
            <w:webHidden/>
          </w:rPr>
          <w:instrText xml:space="preserve"> PAGEREF _Toc375283184 \h </w:instrText>
        </w:r>
        <w:r w:rsidR="00B21C63">
          <w:rPr>
            <w:noProof/>
            <w:webHidden/>
          </w:rPr>
        </w:r>
        <w:r w:rsidR="00B21C63">
          <w:rPr>
            <w:noProof/>
            <w:webHidden/>
          </w:rPr>
          <w:fldChar w:fldCharType="separate"/>
        </w:r>
        <w:r w:rsidR="001708B7">
          <w:rPr>
            <w:noProof/>
            <w:webHidden/>
          </w:rPr>
          <w:t>27</w:t>
        </w:r>
        <w:r w:rsidR="00B21C63">
          <w:rPr>
            <w:noProof/>
            <w:webHidden/>
          </w:rPr>
          <w:fldChar w:fldCharType="end"/>
        </w:r>
      </w:hyperlink>
    </w:p>
    <w:p w14:paraId="661AC94B" w14:textId="77777777" w:rsidR="001708B7" w:rsidRDefault="00CE6CB3">
      <w:pPr>
        <w:pStyle w:val="TJ2"/>
        <w:rPr>
          <w:rFonts w:asciiTheme="minorHAnsi" w:eastAsiaTheme="minorEastAsia" w:hAnsiTheme="minorHAnsi" w:cstheme="minorBidi"/>
          <w:b w:val="0"/>
          <w:noProof/>
          <w:szCs w:val="22"/>
        </w:rPr>
      </w:pPr>
      <w:hyperlink w:anchor="_Toc375283185" w:history="1">
        <w:r w:rsidR="001708B7" w:rsidRPr="00D930D8">
          <w:rPr>
            <w:rStyle w:val="Hiperhivatkozs"/>
            <w:noProof/>
          </w:rPr>
          <w:t>VIII.1 Szolgáltatás minőségi megállapodás</w:t>
        </w:r>
        <w:r w:rsidR="001708B7">
          <w:rPr>
            <w:noProof/>
            <w:webHidden/>
          </w:rPr>
          <w:tab/>
        </w:r>
        <w:r w:rsidR="00B21C63">
          <w:rPr>
            <w:noProof/>
            <w:webHidden/>
          </w:rPr>
          <w:fldChar w:fldCharType="begin"/>
        </w:r>
        <w:r w:rsidR="001708B7">
          <w:rPr>
            <w:noProof/>
            <w:webHidden/>
          </w:rPr>
          <w:instrText xml:space="preserve"> PAGEREF _Toc375283185 \h </w:instrText>
        </w:r>
        <w:r w:rsidR="00B21C63">
          <w:rPr>
            <w:noProof/>
            <w:webHidden/>
          </w:rPr>
        </w:r>
        <w:r w:rsidR="00B21C63">
          <w:rPr>
            <w:noProof/>
            <w:webHidden/>
          </w:rPr>
          <w:fldChar w:fldCharType="separate"/>
        </w:r>
        <w:r w:rsidR="001708B7">
          <w:rPr>
            <w:noProof/>
            <w:webHidden/>
          </w:rPr>
          <w:t>27</w:t>
        </w:r>
        <w:r w:rsidR="00B21C63">
          <w:rPr>
            <w:noProof/>
            <w:webHidden/>
          </w:rPr>
          <w:fldChar w:fldCharType="end"/>
        </w:r>
      </w:hyperlink>
    </w:p>
    <w:p w14:paraId="2CA941ED" w14:textId="77777777" w:rsidR="001708B7" w:rsidRDefault="00CE6CB3">
      <w:pPr>
        <w:pStyle w:val="TJ2"/>
        <w:rPr>
          <w:rFonts w:asciiTheme="minorHAnsi" w:eastAsiaTheme="minorEastAsia" w:hAnsiTheme="minorHAnsi" w:cstheme="minorBidi"/>
          <w:b w:val="0"/>
          <w:noProof/>
          <w:szCs w:val="22"/>
        </w:rPr>
      </w:pPr>
      <w:hyperlink w:anchor="_Toc375283186" w:history="1">
        <w:r w:rsidR="001708B7" w:rsidRPr="00D930D8">
          <w:rPr>
            <w:rStyle w:val="Hiperhivatkozs"/>
            <w:noProof/>
          </w:rPr>
          <w:t>VIII.2. Barangolás szolgáltatás minőségi megállapodás</w:t>
        </w:r>
        <w:r w:rsidR="001708B7">
          <w:rPr>
            <w:noProof/>
            <w:webHidden/>
          </w:rPr>
          <w:tab/>
        </w:r>
        <w:r w:rsidR="00B21C63">
          <w:rPr>
            <w:noProof/>
            <w:webHidden/>
          </w:rPr>
          <w:fldChar w:fldCharType="begin"/>
        </w:r>
        <w:r w:rsidR="001708B7">
          <w:rPr>
            <w:noProof/>
            <w:webHidden/>
          </w:rPr>
          <w:instrText xml:space="preserve"> PAGEREF _Toc375283186 \h </w:instrText>
        </w:r>
        <w:r w:rsidR="00B21C63">
          <w:rPr>
            <w:noProof/>
            <w:webHidden/>
          </w:rPr>
        </w:r>
        <w:r w:rsidR="00B21C63">
          <w:rPr>
            <w:noProof/>
            <w:webHidden/>
          </w:rPr>
          <w:fldChar w:fldCharType="separate"/>
        </w:r>
        <w:r w:rsidR="001708B7">
          <w:rPr>
            <w:noProof/>
            <w:webHidden/>
          </w:rPr>
          <w:t>27</w:t>
        </w:r>
        <w:r w:rsidR="00B21C63">
          <w:rPr>
            <w:noProof/>
            <w:webHidden/>
          </w:rPr>
          <w:fldChar w:fldCharType="end"/>
        </w:r>
      </w:hyperlink>
    </w:p>
    <w:p w14:paraId="7452E85A" w14:textId="11F30809" w:rsidR="001708B7" w:rsidRDefault="00CE6CB3">
      <w:pPr>
        <w:pStyle w:val="TJ1"/>
        <w:rPr>
          <w:rFonts w:asciiTheme="minorHAnsi" w:eastAsiaTheme="minorEastAsia" w:hAnsiTheme="minorHAnsi" w:cstheme="minorBidi"/>
          <w:b w:val="0"/>
          <w:noProof/>
          <w:sz w:val="22"/>
          <w:szCs w:val="22"/>
        </w:rPr>
      </w:pPr>
      <w:hyperlink w:anchor="_Toc375283187" w:history="1">
        <w:r w:rsidR="001708B7" w:rsidRPr="00D930D8">
          <w:rPr>
            <w:rStyle w:val="Hiperhivatkozs"/>
            <w:noProof/>
          </w:rPr>
          <w:t>IX.</w:t>
        </w:r>
        <w:r w:rsidR="00822E21">
          <w:rPr>
            <w:rStyle w:val="Hiperhivatkozs"/>
            <w:noProof/>
          </w:rPr>
          <w:t xml:space="preserve"> </w:t>
        </w:r>
        <w:r w:rsidR="001708B7" w:rsidRPr="00D930D8">
          <w:rPr>
            <w:rStyle w:val="Hiperhivatkozs"/>
            <w:noProof/>
          </w:rPr>
          <w:t>EGYES</w:t>
        </w:r>
        <w:r w:rsidR="00822E21">
          <w:rPr>
            <w:rStyle w:val="Hiperhivatkozs"/>
            <w:noProof/>
          </w:rPr>
          <w:t xml:space="preserve"> </w:t>
        </w:r>
        <w:r w:rsidR="001708B7" w:rsidRPr="00D930D8">
          <w:rPr>
            <w:rStyle w:val="Hiperhivatkozs"/>
            <w:noProof/>
          </w:rPr>
          <w:t>KIEMELT</w:t>
        </w:r>
        <w:r w:rsidR="00822E21">
          <w:rPr>
            <w:rStyle w:val="Hiperhivatkozs"/>
            <w:noProof/>
          </w:rPr>
          <w:t xml:space="preserve"> </w:t>
        </w:r>
        <w:r w:rsidR="001708B7" w:rsidRPr="00D930D8">
          <w:rPr>
            <w:rStyle w:val="Hiperhivatkozs"/>
            <w:noProof/>
          </w:rPr>
          <w:t>SZERZŐDÉSES</w:t>
        </w:r>
        <w:r w:rsidR="00822E21">
          <w:rPr>
            <w:rStyle w:val="Hiperhivatkozs"/>
            <w:noProof/>
          </w:rPr>
          <w:t xml:space="preserve"> </w:t>
        </w:r>
        <w:r w:rsidR="001708B7" w:rsidRPr="00D930D8">
          <w:rPr>
            <w:rStyle w:val="Hiperhivatkozs"/>
            <w:noProof/>
          </w:rPr>
          <w:t>FELTÉTELEK</w:t>
        </w:r>
        <w:r w:rsidR="001708B7">
          <w:rPr>
            <w:noProof/>
            <w:webHidden/>
          </w:rPr>
          <w:tab/>
        </w:r>
        <w:r w:rsidR="00B21C63">
          <w:rPr>
            <w:noProof/>
            <w:webHidden/>
          </w:rPr>
          <w:fldChar w:fldCharType="begin"/>
        </w:r>
        <w:r w:rsidR="001708B7">
          <w:rPr>
            <w:noProof/>
            <w:webHidden/>
          </w:rPr>
          <w:instrText xml:space="preserve"> PAGEREF _Toc375283187 \h </w:instrText>
        </w:r>
        <w:r w:rsidR="00B21C63">
          <w:rPr>
            <w:noProof/>
            <w:webHidden/>
          </w:rPr>
        </w:r>
        <w:r w:rsidR="00B21C63">
          <w:rPr>
            <w:noProof/>
            <w:webHidden/>
          </w:rPr>
          <w:fldChar w:fldCharType="separate"/>
        </w:r>
        <w:r w:rsidR="001708B7">
          <w:rPr>
            <w:noProof/>
            <w:webHidden/>
          </w:rPr>
          <w:t>27</w:t>
        </w:r>
        <w:r w:rsidR="00B21C63">
          <w:rPr>
            <w:noProof/>
            <w:webHidden/>
          </w:rPr>
          <w:fldChar w:fldCharType="end"/>
        </w:r>
      </w:hyperlink>
    </w:p>
    <w:p w14:paraId="2BA8BAEF" w14:textId="77777777" w:rsidR="001708B7" w:rsidRDefault="00CE6CB3">
      <w:pPr>
        <w:pStyle w:val="TJ2"/>
        <w:rPr>
          <w:rFonts w:asciiTheme="minorHAnsi" w:eastAsiaTheme="minorEastAsia" w:hAnsiTheme="minorHAnsi" w:cstheme="minorBidi"/>
          <w:b w:val="0"/>
          <w:noProof/>
          <w:szCs w:val="22"/>
        </w:rPr>
      </w:pPr>
      <w:hyperlink w:anchor="_Toc375283188" w:history="1">
        <w:r w:rsidR="001708B7" w:rsidRPr="00D930D8">
          <w:rPr>
            <w:rStyle w:val="Hiperhivatkozs"/>
            <w:noProof/>
          </w:rPr>
          <w:t>IX.1 A Felek együttműködési kötelezettsége</w:t>
        </w:r>
        <w:r w:rsidR="001708B7">
          <w:rPr>
            <w:noProof/>
            <w:webHidden/>
          </w:rPr>
          <w:tab/>
        </w:r>
        <w:r w:rsidR="00B21C63">
          <w:rPr>
            <w:noProof/>
            <w:webHidden/>
          </w:rPr>
          <w:fldChar w:fldCharType="begin"/>
        </w:r>
        <w:r w:rsidR="001708B7">
          <w:rPr>
            <w:noProof/>
            <w:webHidden/>
          </w:rPr>
          <w:instrText xml:space="preserve"> PAGEREF _Toc375283188 \h </w:instrText>
        </w:r>
        <w:r w:rsidR="00B21C63">
          <w:rPr>
            <w:noProof/>
            <w:webHidden/>
          </w:rPr>
        </w:r>
        <w:r w:rsidR="00B21C63">
          <w:rPr>
            <w:noProof/>
            <w:webHidden/>
          </w:rPr>
          <w:fldChar w:fldCharType="separate"/>
        </w:r>
        <w:r w:rsidR="001708B7">
          <w:rPr>
            <w:noProof/>
            <w:webHidden/>
          </w:rPr>
          <w:t>27</w:t>
        </w:r>
        <w:r w:rsidR="00B21C63">
          <w:rPr>
            <w:noProof/>
            <w:webHidden/>
          </w:rPr>
          <w:fldChar w:fldCharType="end"/>
        </w:r>
      </w:hyperlink>
    </w:p>
    <w:p w14:paraId="03182E95" w14:textId="77777777" w:rsidR="001708B7" w:rsidRDefault="00CE6CB3">
      <w:pPr>
        <w:pStyle w:val="TJ2"/>
        <w:rPr>
          <w:rFonts w:asciiTheme="minorHAnsi" w:eastAsiaTheme="minorEastAsia" w:hAnsiTheme="minorHAnsi" w:cstheme="minorBidi"/>
          <w:b w:val="0"/>
          <w:noProof/>
          <w:szCs w:val="22"/>
        </w:rPr>
      </w:pPr>
      <w:hyperlink w:anchor="_Toc375283189" w:history="1">
        <w:r w:rsidR="001708B7" w:rsidRPr="00D930D8">
          <w:rPr>
            <w:rStyle w:val="Hiperhivatkozs"/>
            <w:noProof/>
          </w:rPr>
          <w:t>IX.2 Elszámolás, számlázás és fizetés</w:t>
        </w:r>
        <w:r w:rsidR="001708B7">
          <w:rPr>
            <w:noProof/>
            <w:webHidden/>
          </w:rPr>
          <w:tab/>
        </w:r>
        <w:r w:rsidR="00B21C63">
          <w:rPr>
            <w:noProof/>
            <w:webHidden/>
          </w:rPr>
          <w:fldChar w:fldCharType="begin"/>
        </w:r>
        <w:r w:rsidR="001708B7">
          <w:rPr>
            <w:noProof/>
            <w:webHidden/>
          </w:rPr>
          <w:instrText xml:space="preserve"> PAGEREF _Toc375283189 \h </w:instrText>
        </w:r>
        <w:r w:rsidR="00B21C63">
          <w:rPr>
            <w:noProof/>
            <w:webHidden/>
          </w:rPr>
        </w:r>
        <w:r w:rsidR="00B21C63">
          <w:rPr>
            <w:noProof/>
            <w:webHidden/>
          </w:rPr>
          <w:fldChar w:fldCharType="separate"/>
        </w:r>
        <w:r w:rsidR="001708B7">
          <w:rPr>
            <w:noProof/>
            <w:webHidden/>
          </w:rPr>
          <w:t>28</w:t>
        </w:r>
        <w:r w:rsidR="00B21C63">
          <w:rPr>
            <w:noProof/>
            <w:webHidden/>
          </w:rPr>
          <w:fldChar w:fldCharType="end"/>
        </w:r>
      </w:hyperlink>
    </w:p>
    <w:p w14:paraId="51BFAFBE" w14:textId="77777777" w:rsidR="001708B7" w:rsidRDefault="00CE6CB3">
      <w:pPr>
        <w:pStyle w:val="TJ2"/>
        <w:rPr>
          <w:rFonts w:asciiTheme="minorHAnsi" w:eastAsiaTheme="minorEastAsia" w:hAnsiTheme="minorHAnsi" w:cstheme="minorBidi"/>
          <w:b w:val="0"/>
          <w:noProof/>
          <w:szCs w:val="22"/>
        </w:rPr>
      </w:pPr>
      <w:hyperlink w:anchor="_Toc375283190" w:history="1">
        <w:r w:rsidR="001708B7" w:rsidRPr="00D930D8">
          <w:rPr>
            <w:rStyle w:val="Hiperhivatkozs"/>
            <w:noProof/>
          </w:rPr>
          <w:t>IX.3 A Szolgáltatás(ok) korlátozása</w:t>
        </w:r>
        <w:r w:rsidR="001708B7">
          <w:rPr>
            <w:noProof/>
            <w:webHidden/>
          </w:rPr>
          <w:tab/>
        </w:r>
        <w:r w:rsidR="00B21C63">
          <w:rPr>
            <w:noProof/>
            <w:webHidden/>
          </w:rPr>
          <w:fldChar w:fldCharType="begin"/>
        </w:r>
        <w:r w:rsidR="001708B7">
          <w:rPr>
            <w:noProof/>
            <w:webHidden/>
          </w:rPr>
          <w:instrText xml:space="preserve"> PAGEREF _Toc375283190 \h </w:instrText>
        </w:r>
        <w:r w:rsidR="00B21C63">
          <w:rPr>
            <w:noProof/>
            <w:webHidden/>
          </w:rPr>
        </w:r>
        <w:r w:rsidR="00B21C63">
          <w:rPr>
            <w:noProof/>
            <w:webHidden/>
          </w:rPr>
          <w:fldChar w:fldCharType="separate"/>
        </w:r>
        <w:r w:rsidR="001708B7">
          <w:rPr>
            <w:noProof/>
            <w:webHidden/>
          </w:rPr>
          <w:t>32</w:t>
        </w:r>
        <w:r w:rsidR="00B21C63">
          <w:rPr>
            <w:noProof/>
            <w:webHidden/>
          </w:rPr>
          <w:fldChar w:fldCharType="end"/>
        </w:r>
      </w:hyperlink>
    </w:p>
    <w:p w14:paraId="41C5ECE9" w14:textId="77777777" w:rsidR="001708B7" w:rsidRDefault="00CE6CB3">
      <w:pPr>
        <w:pStyle w:val="TJ2"/>
        <w:rPr>
          <w:rFonts w:asciiTheme="minorHAnsi" w:eastAsiaTheme="minorEastAsia" w:hAnsiTheme="minorHAnsi" w:cstheme="minorBidi"/>
          <w:b w:val="0"/>
          <w:noProof/>
          <w:szCs w:val="22"/>
        </w:rPr>
      </w:pPr>
      <w:hyperlink w:anchor="_Toc375283191" w:history="1">
        <w:r w:rsidR="001708B7" w:rsidRPr="00D930D8">
          <w:rPr>
            <w:rStyle w:val="Hiperhivatkozs"/>
            <w:noProof/>
          </w:rPr>
          <w:t>IX.4 Szerződésszegés és jogkövetkezményei</w:t>
        </w:r>
        <w:r w:rsidR="001708B7">
          <w:rPr>
            <w:noProof/>
            <w:webHidden/>
          </w:rPr>
          <w:tab/>
        </w:r>
        <w:r w:rsidR="00B21C63">
          <w:rPr>
            <w:noProof/>
            <w:webHidden/>
          </w:rPr>
          <w:fldChar w:fldCharType="begin"/>
        </w:r>
        <w:r w:rsidR="001708B7">
          <w:rPr>
            <w:noProof/>
            <w:webHidden/>
          </w:rPr>
          <w:instrText xml:space="preserve"> PAGEREF _Toc375283191 \h </w:instrText>
        </w:r>
        <w:r w:rsidR="00B21C63">
          <w:rPr>
            <w:noProof/>
            <w:webHidden/>
          </w:rPr>
        </w:r>
        <w:r w:rsidR="00B21C63">
          <w:rPr>
            <w:noProof/>
            <w:webHidden/>
          </w:rPr>
          <w:fldChar w:fldCharType="separate"/>
        </w:r>
        <w:r w:rsidR="001708B7">
          <w:rPr>
            <w:noProof/>
            <w:webHidden/>
          </w:rPr>
          <w:t>33</w:t>
        </w:r>
        <w:r w:rsidR="00B21C63">
          <w:rPr>
            <w:noProof/>
            <w:webHidden/>
          </w:rPr>
          <w:fldChar w:fldCharType="end"/>
        </w:r>
      </w:hyperlink>
    </w:p>
    <w:p w14:paraId="611E6BCD" w14:textId="77777777" w:rsidR="001708B7" w:rsidRDefault="00CE6CB3">
      <w:pPr>
        <w:pStyle w:val="TJ2"/>
        <w:rPr>
          <w:rFonts w:asciiTheme="minorHAnsi" w:eastAsiaTheme="minorEastAsia" w:hAnsiTheme="minorHAnsi" w:cstheme="minorBidi"/>
          <w:b w:val="0"/>
          <w:noProof/>
          <w:szCs w:val="22"/>
        </w:rPr>
      </w:pPr>
      <w:hyperlink w:anchor="_Toc375283192" w:history="1">
        <w:r w:rsidR="001708B7" w:rsidRPr="00D930D8">
          <w:rPr>
            <w:rStyle w:val="Hiperhivatkozs"/>
            <w:noProof/>
          </w:rPr>
          <w:t>IX.6 Az MT RRO Szerződés módosítása</w:t>
        </w:r>
        <w:r w:rsidR="001708B7">
          <w:rPr>
            <w:noProof/>
            <w:webHidden/>
          </w:rPr>
          <w:tab/>
        </w:r>
        <w:r w:rsidR="00B21C63">
          <w:rPr>
            <w:noProof/>
            <w:webHidden/>
          </w:rPr>
          <w:fldChar w:fldCharType="begin"/>
        </w:r>
        <w:r w:rsidR="001708B7">
          <w:rPr>
            <w:noProof/>
            <w:webHidden/>
          </w:rPr>
          <w:instrText xml:space="preserve"> PAGEREF _Toc375283192 \h </w:instrText>
        </w:r>
        <w:r w:rsidR="00B21C63">
          <w:rPr>
            <w:noProof/>
            <w:webHidden/>
          </w:rPr>
        </w:r>
        <w:r w:rsidR="00B21C63">
          <w:rPr>
            <w:noProof/>
            <w:webHidden/>
          </w:rPr>
          <w:fldChar w:fldCharType="separate"/>
        </w:r>
        <w:r w:rsidR="001708B7">
          <w:rPr>
            <w:noProof/>
            <w:webHidden/>
          </w:rPr>
          <w:t>34</w:t>
        </w:r>
        <w:r w:rsidR="00B21C63">
          <w:rPr>
            <w:noProof/>
            <w:webHidden/>
          </w:rPr>
          <w:fldChar w:fldCharType="end"/>
        </w:r>
      </w:hyperlink>
    </w:p>
    <w:p w14:paraId="671A8A69" w14:textId="77777777" w:rsidR="001708B7" w:rsidRDefault="00CE6CB3">
      <w:pPr>
        <w:pStyle w:val="TJ2"/>
        <w:rPr>
          <w:rFonts w:asciiTheme="minorHAnsi" w:eastAsiaTheme="minorEastAsia" w:hAnsiTheme="minorHAnsi" w:cstheme="minorBidi"/>
          <w:b w:val="0"/>
          <w:noProof/>
          <w:szCs w:val="22"/>
        </w:rPr>
      </w:pPr>
      <w:hyperlink w:anchor="_Toc375283193" w:history="1">
        <w:r w:rsidR="001708B7" w:rsidRPr="00D930D8">
          <w:rPr>
            <w:rStyle w:val="Hiperhivatkozs"/>
            <w:noProof/>
          </w:rPr>
          <w:t>IX.7 Az MT RRO Szerződés megszűnése</w:t>
        </w:r>
        <w:r w:rsidR="001708B7">
          <w:rPr>
            <w:noProof/>
            <w:webHidden/>
          </w:rPr>
          <w:tab/>
        </w:r>
        <w:r w:rsidR="00B21C63">
          <w:rPr>
            <w:noProof/>
            <w:webHidden/>
          </w:rPr>
          <w:fldChar w:fldCharType="begin"/>
        </w:r>
        <w:r w:rsidR="001708B7">
          <w:rPr>
            <w:noProof/>
            <w:webHidden/>
          </w:rPr>
          <w:instrText xml:space="preserve"> PAGEREF _Toc375283193 \h </w:instrText>
        </w:r>
        <w:r w:rsidR="00B21C63">
          <w:rPr>
            <w:noProof/>
            <w:webHidden/>
          </w:rPr>
        </w:r>
        <w:r w:rsidR="00B21C63">
          <w:rPr>
            <w:noProof/>
            <w:webHidden/>
          </w:rPr>
          <w:fldChar w:fldCharType="separate"/>
        </w:r>
        <w:r w:rsidR="001708B7">
          <w:rPr>
            <w:noProof/>
            <w:webHidden/>
          </w:rPr>
          <w:t>35</w:t>
        </w:r>
        <w:r w:rsidR="00B21C63">
          <w:rPr>
            <w:noProof/>
            <w:webHidden/>
          </w:rPr>
          <w:fldChar w:fldCharType="end"/>
        </w:r>
      </w:hyperlink>
    </w:p>
    <w:p w14:paraId="003CD06A" w14:textId="77777777" w:rsidR="006C49CC" w:rsidRDefault="00B21C63" w:rsidP="006C49CC">
      <w:r>
        <w:fldChar w:fldCharType="end"/>
      </w:r>
    </w:p>
    <w:p w14:paraId="3814260F" w14:textId="77777777" w:rsidR="006C49CC" w:rsidRPr="006C49CC" w:rsidRDefault="006C49CC" w:rsidP="006C49CC"/>
    <w:p w14:paraId="7804E616" w14:textId="77777777" w:rsidR="00732AF8" w:rsidRPr="004A6903" w:rsidRDefault="00732AF8" w:rsidP="004A6903">
      <w:pPr>
        <w:pStyle w:val="B"/>
        <w:ind w:firstLine="0"/>
        <w:rPr>
          <w:szCs w:val="24"/>
        </w:rPr>
      </w:pPr>
      <w:r>
        <w:br w:type="page"/>
      </w:r>
    </w:p>
    <w:p w14:paraId="6EFBE402" w14:textId="3387EFCD" w:rsidR="00732AF8" w:rsidRPr="004A6903" w:rsidRDefault="00732AF8" w:rsidP="004A6903">
      <w:pPr>
        <w:pStyle w:val="B"/>
        <w:ind w:firstLine="0"/>
        <w:rPr>
          <w:szCs w:val="24"/>
        </w:rPr>
      </w:pPr>
      <w:bookmarkStart w:id="6" w:name="_Toc342748430"/>
      <w:r w:rsidRPr="004A6903">
        <w:rPr>
          <w:szCs w:val="24"/>
        </w:rPr>
        <w:lastRenderedPageBreak/>
        <w:t>Mellékletek</w:t>
      </w:r>
      <w:bookmarkEnd w:id="6"/>
    </w:p>
    <w:p w14:paraId="5067110B" w14:textId="77777777" w:rsidR="00732AF8" w:rsidRDefault="00732AF8" w:rsidP="004A6903">
      <w:pPr>
        <w:pStyle w:val="B"/>
        <w:ind w:firstLine="0"/>
        <w:rPr>
          <w:szCs w:val="24"/>
        </w:rPr>
      </w:pPr>
    </w:p>
    <w:p w14:paraId="1D05B7A1" w14:textId="1A23CA31" w:rsidR="00B61F94" w:rsidRPr="004A6903" w:rsidRDefault="00B61F94" w:rsidP="007F2E07">
      <w:pPr>
        <w:pStyle w:val="B"/>
        <w:ind w:left="1440" w:firstLine="0"/>
        <w:rPr>
          <w:szCs w:val="24"/>
        </w:rPr>
      </w:pPr>
      <w:r w:rsidRPr="004A6903">
        <w:rPr>
          <w:szCs w:val="24"/>
        </w:rPr>
        <w:t xml:space="preserve">1. Melléklet: </w:t>
      </w:r>
      <w:r w:rsidR="000804EA">
        <w:rPr>
          <w:szCs w:val="24"/>
        </w:rPr>
        <w:t>D</w:t>
      </w:r>
      <w:r>
        <w:rPr>
          <w:szCs w:val="24"/>
        </w:rPr>
        <w:t>efiníciók</w:t>
      </w:r>
      <w:r w:rsidR="000804EA">
        <w:rPr>
          <w:szCs w:val="24"/>
        </w:rPr>
        <w:t xml:space="preserve"> és értelmezés</w:t>
      </w:r>
    </w:p>
    <w:p w14:paraId="7F624CCA" w14:textId="77777777" w:rsidR="00B61F94" w:rsidRPr="004A6903" w:rsidRDefault="00B61F94" w:rsidP="007F2E07">
      <w:pPr>
        <w:pStyle w:val="B"/>
        <w:ind w:left="1440" w:firstLine="0"/>
        <w:rPr>
          <w:szCs w:val="24"/>
        </w:rPr>
      </w:pPr>
    </w:p>
    <w:p w14:paraId="7928CF26" w14:textId="77777777" w:rsidR="00732AF8" w:rsidRPr="004A6903" w:rsidRDefault="00B61F94" w:rsidP="007F2E07">
      <w:pPr>
        <w:pStyle w:val="B"/>
        <w:ind w:left="1440" w:firstLine="0"/>
        <w:rPr>
          <w:szCs w:val="24"/>
        </w:rPr>
      </w:pPr>
      <w:bookmarkStart w:id="7" w:name="_Toc342748431"/>
      <w:r>
        <w:rPr>
          <w:szCs w:val="24"/>
        </w:rPr>
        <w:t>2</w:t>
      </w:r>
      <w:r w:rsidR="00732AF8" w:rsidRPr="004A6903">
        <w:rPr>
          <w:szCs w:val="24"/>
        </w:rPr>
        <w:t xml:space="preserve">. Melléklet: </w:t>
      </w:r>
      <w:bookmarkEnd w:id="7"/>
      <w:r w:rsidR="008516E5">
        <w:t xml:space="preserve">Közvetlen </w:t>
      </w:r>
      <w:r w:rsidR="00B62205">
        <w:t>n</w:t>
      </w:r>
      <w:r w:rsidR="008516E5">
        <w:t xml:space="preserve">agykereskedelmi </w:t>
      </w:r>
      <w:r w:rsidR="00B62205">
        <w:t>b</w:t>
      </w:r>
      <w:r>
        <w:t>arangolási hozzáférés</w:t>
      </w:r>
      <w:r w:rsidR="00EF726A">
        <w:t xml:space="preserve"> szerződés</w:t>
      </w:r>
    </w:p>
    <w:p w14:paraId="2D9FE90E" w14:textId="77777777" w:rsidR="00732AF8" w:rsidRPr="004A6903" w:rsidRDefault="00732AF8" w:rsidP="007F2E07">
      <w:pPr>
        <w:pStyle w:val="B"/>
        <w:ind w:left="1440" w:firstLine="0"/>
        <w:rPr>
          <w:szCs w:val="24"/>
        </w:rPr>
      </w:pPr>
    </w:p>
    <w:p w14:paraId="6ABC887D" w14:textId="77777777" w:rsidR="00732AF8" w:rsidRPr="004A6903" w:rsidRDefault="00B61F94" w:rsidP="007F2E07">
      <w:pPr>
        <w:pStyle w:val="B"/>
        <w:ind w:left="1440" w:firstLine="0"/>
        <w:rPr>
          <w:szCs w:val="24"/>
        </w:rPr>
      </w:pPr>
      <w:bookmarkStart w:id="8" w:name="_Toc342748432"/>
      <w:r>
        <w:rPr>
          <w:szCs w:val="24"/>
        </w:rPr>
        <w:t>3</w:t>
      </w:r>
      <w:r w:rsidR="00732AF8" w:rsidRPr="004A6903">
        <w:rPr>
          <w:szCs w:val="24"/>
        </w:rPr>
        <w:t xml:space="preserve">. Melléklet: </w:t>
      </w:r>
      <w:bookmarkEnd w:id="8"/>
      <w:r>
        <w:t>N</w:t>
      </w:r>
      <w:r w:rsidRPr="00322413">
        <w:t xml:space="preserve">agykereskedelmi </w:t>
      </w:r>
      <w:r w:rsidR="00B62205">
        <w:t>v</w:t>
      </w:r>
      <w:r w:rsidRPr="00322413">
        <w:t xml:space="preserve">iszonteladói </w:t>
      </w:r>
      <w:r w:rsidR="00B62205">
        <w:t>b</w:t>
      </w:r>
      <w:r w:rsidRPr="00322413">
        <w:t>arangolási hozzáférés</w:t>
      </w:r>
      <w:r w:rsidR="00EF726A">
        <w:t xml:space="preserve"> szerződés</w:t>
      </w:r>
    </w:p>
    <w:p w14:paraId="6F7BD175" w14:textId="13E737FB" w:rsidR="000D6E9D" w:rsidRPr="004A6903" w:rsidRDefault="000D6E9D" w:rsidP="007F2E07">
      <w:pPr>
        <w:pStyle w:val="B"/>
        <w:ind w:left="1440" w:firstLine="0"/>
        <w:rPr>
          <w:szCs w:val="24"/>
        </w:rPr>
      </w:pPr>
    </w:p>
    <w:p w14:paraId="7C1F642B" w14:textId="285B5B19" w:rsidR="00732AF8" w:rsidRPr="004A6903" w:rsidRDefault="00135124" w:rsidP="007F2E07">
      <w:pPr>
        <w:pStyle w:val="B"/>
        <w:ind w:left="1440" w:firstLine="0"/>
        <w:rPr>
          <w:szCs w:val="24"/>
        </w:rPr>
      </w:pPr>
      <w:bookmarkStart w:id="9" w:name="_Toc342748433"/>
      <w:r>
        <w:rPr>
          <w:szCs w:val="24"/>
        </w:rPr>
        <w:t>4</w:t>
      </w:r>
      <w:r w:rsidR="00732AF8" w:rsidRPr="004A6903">
        <w:rPr>
          <w:szCs w:val="24"/>
        </w:rPr>
        <w:t>. Melléklet: Bankgarancia minta</w:t>
      </w:r>
      <w:bookmarkEnd w:id="9"/>
    </w:p>
    <w:p w14:paraId="5B52D0C3" w14:textId="77777777" w:rsidR="00732AF8" w:rsidRPr="004A6903" w:rsidRDefault="00732AF8" w:rsidP="007F2E07">
      <w:pPr>
        <w:pStyle w:val="B"/>
        <w:ind w:left="1440" w:firstLine="0"/>
        <w:rPr>
          <w:szCs w:val="24"/>
        </w:rPr>
      </w:pPr>
    </w:p>
    <w:p w14:paraId="131FAE85" w14:textId="4FB65B91" w:rsidR="00732AF8" w:rsidRPr="004A6903" w:rsidRDefault="00135124" w:rsidP="007F2E07">
      <w:pPr>
        <w:pStyle w:val="B"/>
        <w:ind w:left="1440" w:firstLine="0"/>
        <w:rPr>
          <w:szCs w:val="24"/>
        </w:rPr>
      </w:pPr>
      <w:bookmarkStart w:id="10" w:name="_Toc342748434"/>
      <w:r>
        <w:rPr>
          <w:szCs w:val="24"/>
        </w:rPr>
        <w:t>5</w:t>
      </w:r>
      <w:r w:rsidR="00732AF8" w:rsidRPr="004A6903">
        <w:rPr>
          <w:szCs w:val="24"/>
        </w:rPr>
        <w:t>. Melléklet: Díjazási elvek</w:t>
      </w:r>
      <w:bookmarkEnd w:id="10"/>
    </w:p>
    <w:p w14:paraId="4176EA73" w14:textId="77777777" w:rsidR="00732AF8" w:rsidRPr="004A6903" w:rsidRDefault="00732AF8" w:rsidP="007F2E07">
      <w:pPr>
        <w:pStyle w:val="B"/>
        <w:ind w:left="1440" w:firstLine="0"/>
        <w:rPr>
          <w:szCs w:val="24"/>
        </w:rPr>
      </w:pPr>
    </w:p>
    <w:p w14:paraId="0A0D1838" w14:textId="086AD456" w:rsidR="00B61F94" w:rsidRPr="004A6903" w:rsidRDefault="00135124" w:rsidP="007F2E07">
      <w:pPr>
        <w:pStyle w:val="B"/>
        <w:ind w:left="1440" w:firstLine="0"/>
        <w:rPr>
          <w:szCs w:val="24"/>
        </w:rPr>
      </w:pPr>
      <w:r>
        <w:rPr>
          <w:szCs w:val="24"/>
        </w:rPr>
        <w:t>6</w:t>
      </w:r>
      <w:r w:rsidR="00B61F94" w:rsidRPr="004A6903">
        <w:rPr>
          <w:szCs w:val="24"/>
        </w:rPr>
        <w:t xml:space="preserve">. Melléklet: </w:t>
      </w:r>
      <w:r w:rsidR="00B61F94">
        <w:rPr>
          <w:szCs w:val="24"/>
        </w:rPr>
        <w:t>Titoktartási nyilatkozat</w:t>
      </w:r>
    </w:p>
    <w:p w14:paraId="3366D909" w14:textId="77777777" w:rsidR="00732AF8" w:rsidRDefault="00732AF8" w:rsidP="004A6903">
      <w:pPr>
        <w:pStyle w:val="B"/>
        <w:ind w:firstLine="0"/>
        <w:rPr>
          <w:szCs w:val="24"/>
        </w:rPr>
      </w:pPr>
    </w:p>
    <w:p w14:paraId="0BA10D0F" w14:textId="77777777" w:rsidR="00B33752" w:rsidRDefault="00B33752" w:rsidP="004A6903">
      <w:pPr>
        <w:pStyle w:val="B"/>
        <w:ind w:firstLine="0"/>
        <w:rPr>
          <w:szCs w:val="24"/>
        </w:rPr>
      </w:pPr>
    </w:p>
    <w:p w14:paraId="3C7EA34F" w14:textId="77777777" w:rsidR="00B33752" w:rsidRPr="004A6903" w:rsidRDefault="00B33752" w:rsidP="004A6903">
      <w:pPr>
        <w:pStyle w:val="B"/>
        <w:ind w:firstLine="0"/>
        <w:rPr>
          <w:szCs w:val="24"/>
        </w:rPr>
      </w:pPr>
    </w:p>
    <w:p w14:paraId="614BE3A4" w14:textId="77777777" w:rsidR="00732AF8" w:rsidRDefault="00732AF8">
      <w:pPr>
        <w:pStyle w:val="Cmsor1"/>
      </w:pPr>
      <w:r>
        <w:br w:type="page"/>
      </w:r>
      <w:bookmarkStart w:id="11" w:name="_Toc341967407"/>
      <w:bookmarkStart w:id="12" w:name="_Toc342748436"/>
      <w:bookmarkStart w:id="13" w:name="_Toc375283148"/>
      <w:r>
        <w:lastRenderedPageBreak/>
        <w:t>I. BEVEZETÉS</w:t>
      </w:r>
      <w:bookmarkEnd w:id="11"/>
      <w:bookmarkEnd w:id="12"/>
      <w:bookmarkEnd w:id="13"/>
    </w:p>
    <w:p w14:paraId="3768F188" w14:textId="77777777" w:rsidR="00732AF8" w:rsidRDefault="00732AF8">
      <w:pPr>
        <w:pStyle w:val="Cmsor2"/>
      </w:pPr>
      <w:bookmarkStart w:id="14" w:name="_Toc341967408"/>
      <w:bookmarkStart w:id="15" w:name="_Toc342748437"/>
      <w:bookmarkStart w:id="16" w:name="_Toc375283149"/>
      <w:r>
        <w:t>I.1 Szabályozási háttér</w:t>
      </w:r>
      <w:bookmarkEnd w:id="14"/>
      <w:bookmarkEnd w:id="15"/>
      <w:bookmarkEnd w:id="16"/>
    </w:p>
    <w:p w14:paraId="5006B7E9" w14:textId="77777777" w:rsidR="00732AF8" w:rsidRDefault="00732AF8">
      <w:pPr>
        <w:pStyle w:val="A"/>
      </w:pPr>
    </w:p>
    <w:p w14:paraId="2CCA46C1" w14:textId="00D30462" w:rsidR="0082099F" w:rsidRDefault="0082099F" w:rsidP="0082099F">
      <w:pPr>
        <w:pStyle w:val="B"/>
        <w:ind w:firstLine="0"/>
        <w:rPr>
          <w:szCs w:val="24"/>
        </w:rPr>
      </w:pPr>
      <w:r>
        <w:rPr>
          <w:szCs w:val="24"/>
        </w:rPr>
        <w:t>A</w:t>
      </w:r>
      <w:r w:rsidR="00151ACC">
        <w:rPr>
          <w:szCs w:val="24"/>
        </w:rPr>
        <w:t xml:space="preserve"> Roaming Rendelet</w:t>
      </w:r>
      <w:r>
        <w:rPr>
          <w:szCs w:val="24"/>
        </w:rPr>
        <w:t xml:space="preserve"> 3 cikk (5) bekezdése alapján a Magyar Telekom Roaming Referencia</w:t>
      </w:r>
      <w:r w:rsidR="00385896">
        <w:rPr>
          <w:szCs w:val="24"/>
        </w:rPr>
        <w:t>a</w:t>
      </w:r>
      <w:r>
        <w:rPr>
          <w:szCs w:val="24"/>
        </w:rPr>
        <w:t xml:space="preserve">jánlat (Roaming </w:t>
      </w:r>
      <w:proofErr w:type="spellStart"/>
      <w:r>
        <w:rPr>
          <w:szCs w:val="24"/>
        </w:rPr>
        <w:t>Reference</w:t>
      </w:r>
      <w:proofErr w:type="spellEnd"/>
      <w:r>
        <w:rPr>
          <w:szCs w:val="24"/>
        </w:rPr>
        <w:t xml:space="preserve"> </w:t>
      </w:r>
      <w:proofErr w:type="spellStart"/>
      <w:r>
        <w:rPr>
          <w:szCs w:val="24"/>
        </w:rPr>
        <w:t>Offer</w:t>
      </w:r>
      <w:proofErr w:type="spellEnd"/>
      <w:r>
        <w:rPr>
          <w:szCs w:val="24"/>
        </w:rPr>
        <w:t xml:space="preserve">, továbbiakban: </w:t>
      </w:r>
      <w:r w:rsidRPr="00196E9F">
        <w:rPr>
          <w:b/>
          <w:bCs/>
          <w:szCs w:val="24"/>
        </w:rPr>
        <w:t>MT RRO</w:t>
      </w:r>
      <w:r w:rsidR="00385896" w:rsidRPr="00196E9F">
        <w:rPr>
          <w:b/>
          <w:bCs/>
          <w:szCs w:val="24"/>
        </w:rPr>
        <w:t xml:space="preserve"> </w:t>
      </w:r>
      <w:r w:rsidR="00385896">
        <w:rPr>
          <w:szCs w:val="24"/>
        </w:rPr>
        <w:t xml:space="preserve">vagy </w:t>
      </w:r>
      <w:r w:rsidR="00385896" w:rsidRPr="00196E9F">
        <w:rPr>
          <w:b/>
          <w:bCs/>
          <w:szCs w:val="24"/>
        </w:rPr>
        <w:t>RRO</w:t>
      </w:r>
      <w:r w:rsidR="001709AE">
        <w:rPr>
          <w:b/>
          <w:bCs/>
          <w:szCs w:val="24"/>
        </w:rPr>
        <w:t xml:space="preserve"> </w:t>
      </w:r>
      <w:r w:rsidR="001709AE" w:rsidRPr="00196E9F">
        <w:rPr>
          <w:szCs w:val="24"/>
        </w:rPr>
        <w:t xml:space="preserve">vagy </w:t>
      </w:r>
      <w:r w:rsidR="001709AE">
        <w:rPr>
          <w:b/>
          <w:bCs/>
          <w:szCs w:val="24"/>
        </w:rPr>
        <w:t>referenciaajánlat</w:t>
      </w:r>
      <w:r>
        <w:rPr>
          <w:szCs w:val="24"/>
        </w:rPr>
        <w:t>) készítésére kötelezett.</w:t>
      </w:r>
    </w:p>
    <w:p w14:paraId="67091D2C" w14:textId="77777777" w:rsidR="00732AF8" w:rsidRDefault="00732AF8" w:rsidP="001F1CB2">
      <w:pPr>
        <w:pStyle w:val="B"/>
        <w:ind w:firstLine="0"/>
        <w:rPr>
          <w:szCs w:val="24"/>
        </w:rPr>
      </w:pPr>
    </w:p>
    <w:p w14:paraId="63B110A0" w14:textId="3A5BCFF6" w:rsidR="00732AF8" w:rsidRDefault="00732AF8" w:rsidP="00731A5D">
      <w:pPr>
        <w:pStyle w:val="B"/>
        <w:ind w:firstLine="0"/>
        <w:rPr>
          <w:szCs w:val="24"/>
        </w:rPr>
      </w:pPr>
      <w:r>
        <w:rPr>
          <w:szCs w:val="24"/>
        </w:rPr>
        <w:t>Fent hivatkozott rendeletnek való megfelelést Magyar Telekom jelen referenciaajánlat publikálásával teljesíti.</w:t>
      </w:r>
    </w:p>
    <w:p w14:paraId="1AD7BCB1" w14:textId="77777777" w:rsidR="00732AF8" w:rsidRDefault="00732AF8" w:rsidP="00731A5D">
      <w:pPr>
        <w:pStyle w:val="B"/>
        <w:ind w:firstLine="0"/>
        <w:rPr>
          <w:szCs w:val="24"/>
        </w:rPr>
      </w:pPr>
    </w:p>
    <w:p w14:paraId="616EA1B9" w14:textId="5F15958B" w:rsidR="0082099F" w:rsidRPr="00951150" w:rsidRDefault="0082099F" w:rsidP="0082099F">
      <w:pPr>
        <w:pStyle w:val="B"/>
        <w:ind w:firstLine="0"/>
        <w:rPr>
          <w:szCs w:val="24"/>
        </w:rPr>
      </w:pPr>
      <w:r>
        <w:rPr>
          <w:szCs w:val="24"/>
        </w:rPr>
        <w:t xml:space="preserve">A </w:t>
      </w:r>
      <w:r w:rsidR="00385896">
        <w:rPr>
          <w:szCs w:val="24"/>
        </w:rPr>
        <w:t>Roaming</w:t>
      </w:r>
      <w:r>
        <w:rPr>
          <w:szCs w:val="24"/>
        </w:rPr>
        <w:t xml:space="preserve"> </w:t>
      </w:r>
      <w:r w:rsidR="00385896">
        <w:rPr>
          <w:szCs w:val="24"/>
        </w:rPr>
        <w:t xml:space="preserve">Rendelet </w:t>
      </w:r>
      <w:r>
        <w:rPr>
          <w:szCs w:val="24"/>
        </w:rPr>
        <w:t>3. cikk (5)</w:t>
      </w:r>
      <w:r w:rsidRPr="00951150">
        <w:rPr>
          <w:szCs w:val="24"/>
        </w:rPr>
        <w:t xml:space="preserve"> és (8) bekezdései értelmében a mobilhálózat-üzemeltetők a referenciaajánlataikat a BEREC által kiadott, vonatkozó iránymutatások figyelembevételével kötelesek közzé tenni. A Magyar Telekom rögzíti, a jelen referenciaajánlatát (MT RRO) a </w:t>
      </w:r>
      <w:r w:rsidR="00385896" w:rsidRPr="00951150">
        <w:rPr>
          <w:szCs w:val="24"/>
        </w:rPr>
        <w:t>20</w:t>
      </w:r>
      <w:r w:rsidR="00385896">
        <w:rPr>
          <w:szCs w:val="24"/>
        </w:rPr>
        <w:t>22. szeptember 30-án</w:t>
      </w:r>
      <w:r w:rsidRPr="00951150">
        <w:rPr>
          <w:szCs w:val="24"/>
        </w:rPr>
        <w:t xml:space="preserve"> kelt, </w:t>
      </w:r>
      <w:r>
        <w:rPr>
          <w:szCs w:val="24"/>
        </w:rPr>
        <w:t>„</w:t>
      </w:r>
      <w:proofErr w:type="spellStart"/>
      <w:proofErr w:type="gramStart"/>
      <w:r w:rsidRPr="00951150">
        <w:rPr>
          <w:szCs w:val="24"/>
        </w:rPr>
        <w:t>BoR</w:t>
      </w:r>
      <w:proofErr w:type="spellEnd"/>
      <w:r w:rsidRPr="00951150">
        <w:rPr>
          <w:szCs w:val="24"/>
        </w:rPr>
        <w:t>(</w:t>
      </w:r>
      <w:proofErr w:type="gramEnd"/>
      <w:r w:rsidR="00385896">
        <w:rPr>
          <w:szCs w:val="24"/>
        </w:rPr>
        <w:t>22</w:t>
      </w:r>
      <w:r w:rsidRPr="00951150">
        <w:rPr>
          <w:szCs w:val="24"/>
        </w:rPr>
        <w:t xml:space="preserve">) </w:t>
      </w:r>
      <w:r w:rsidR="00385896">
        <w:rPr>
          <w:szCs w:val="24"/>
        </w:rPr>
        <w:t>147</w:t>
      </w:r>
      <w:r>
        <w:rPr>
          <w:szCs w:val="24"/>
        </w:rPr>
        <w:t>”</w:t>
      </w:r>
      <w:r w:rsidRPr="00951150">
        <w:rPr>
          <w:szCs w:val="24"/>
        </w:rPr>
        <w:t xml:space="preserve"> számú </w:t>
      </w:r>
      <w:r w:rsidR="00385896">
        <w:rPr>
          <w:szCs w:val="24"/>
        </w:rPr>
        <w:t>Iránymutatások</w:t>
      </w:r>
      <w:r w:rsidR="00385896" w:rsidRPr="00951150">
        <w:rPr>
          <w:szCs w:val="24"/>
        </w:rPr>
        <w:t xml:space="preserve"> </w:t>
      </w:r>
      <w:r w:rsidRPr="00951150">
        <w:rPr>
          <w:szCs w:val="24"/>
        </w:rPr>
        <w:t>alapján készítette el.</w:t>
      </w:r>
    </w:p>
    <w:p w14:paraId="6C3F24B9" w14:textId="77777777" w:rsidR="00732AF8" w:rsidRPr="00951150" w:rsidRDefault="00732AF8" w:rsidP="00951150">
      <w:pPr>
        <w:pStyle w:val="B"/>
        <w:ind w:firstLine="0"/>
        <w:rPr>
          <w:szCs w:val="24"/>
        </w:rPr>
      </w:pPr>
    </w:p>
    <w:p w14:paraId="4D70CA56" w14:textId="5C9DFCF9" w:rsidR="00222A2C" w:rsidRDefault="00EF726A" w:rsidP="00EF726A">
      <w:pPr>
        <w:pStyle w:val="B"/>
        <w:ind w:firstLine="0"/>
        <w:rPr>
          <w:szCs w:val="24"/>
        </w:rPr>
      </w:pPr>
      <w:r>
        <w:rPr>
          <w:szCs w:val="24"/>
        </w:rPr>
        <w:t xml:space="preserve">A </w:t>
      </w:r>
      <w:r w:rsidR="001709AE">
        <w:rPr>
          <w:szCs w:val="24"/>
        </w:rPr>
        <w:t>Roaming</w:t>
      </w:r>
      <w:r>
        <w:rPr>
          <w:szCs w:val="24"/>
        </w:rPr>
        <w:t xml:space="preserve"> </w:t>
      </w:r>
      <w:r w:rsidR="001709AE">
        <w:rPr>
          <w:szCs w:val="24"/>
        </w:rPr>
        <w:t>Rendelet</w:t>
      </w:r>
      <w:r>
        <w:rPr>
          <w:szCs w:val="24"/>
        </w:rPr>
        <w:t>, valamint azzal összhangban</w:t>
      </w:r>
      <w:r w:rsidRPr="00951150">
        <w:rPr>
          <w:szCs w:val="24"/>
        </w:rPr>
        <w:t xml:space="preserve"> a</w:t>
      </w:r>
      <w:r w:rsidR="001709AE">
        <w:rPr>
          <w:szCs w:val="24"/>
        </w:rPr>
        <w:t>z Iránymutatások</w:t>
      </w:r>
      <w:r w:rsidRPr="00951150">
        <w:rPr>
          <w:szCs w:val="24"/>
        </w:rPr>
        <w:t xml:space="preserve"> alapján a jelen referenciaajánlatra és az ez alapján létesített jogviszonyokra </w:t>
      </w:r>
      <w:r>
        <w:rPr>
          <w:szCs w:val="24"/>
        </w:rPr>
        <w:t xml:space="preserve">a </w:t>
      </w:r>
      <w:r w:rsidR="001709AE">
        <w:rPr>
          <w:szCs w:val="24"/>
        </w:rPr>
        <w:t>Roaming R</w:t>
      </w:r>
      <w:r>
        <w:rPr>
          <w:szCs w:val="24"/>
        </w:rPr>
        <w:t xml:space="preserve">endelet, valamint </w:t>
      </w:r>
      <w:r w:rsidRPr="00951150">
        <w:rPr>
          <w:szCs w:val="24"/>
        </w:rPr>
        <w:t xml:space="preserve">a magyar jog, így különösen az </w:t>
      </w:r>
      <w:proofErr w:type="spellStart"/>
      <w:r w:rsidR="001709AE">
        <w:rPr>
          <w:szCs w:val="24"/>
        </w:rPr>
        <w:t>Eht</w:t>
      </w:r>
      <w:proofErr w:type="spellEnd"/>
      <w:r w:rsidR="001709AE">
        <w:rPr>
          <w:szCs w:val="24"/>
        </w:rPr>
        <w:t>.</w:t>
      </w:r>
      <w:r>
        <w:rPr>
          <w:szCs w:val="24"/>
        </w:rPr>
        <w:t xml:space="preserve"> </w:t>
      </w:r>
      <w:r w:rsidRPr="00951150">
        <w:rPr>
          <w:szCs w:val="24"/>
        </w:rPr>
        <w:t xml:space="preserve">és </w:t>
      </w:r>
      <w:r w:rsidR="00D7386A">
        <w:rPr>
          <w:szCs w:val="24"/>
        </w:rPr>
        <w:t>az alkalmazandó elektronikus hírközlésre vonatkozó szabályok</w:t>
      </w:r>
      <w:r w:rsidRPr="00951150">
        <w:rPr>
          <w:szCs w:val="24"/>
        </w:rPr>
        <w:t xml:space="preserve"> az </w:t>
      </w:r>
      <w:proofErr w:type="spellStart"/>
      <w:r w:rsidRPr="00951150">
        <w:rPr>
          <w:szCs w:val="24"/>
        </w:rPr>
        <w:t>irányadóak</w:t>
      </w:r>
      <w:proofErr w:type="spellEnd"/>
      <w:r w:rsidR="00222A2C">
        <w:rPr>
          <w:szCs w:val="24"/>
        </w:rPr>
        <w:t>.</w:t>
      </w:r>
    </w:p>
    <w:p w14:paraId="7B0F2C44" w14:textId="77777777" w:rsidR="00222A2C" w:rsidRDefault="00222A2C" w:rsidP="00EF726A">
      <w:pPr>
        <w:pStyle w:val="B"/>
        <w:ind w:firstLine="0"/>
        <w:rPr>
          <w:szCs w:val="24"/>
        </w:rPr>
      </w:pPr>
    </w:p>
    <w:p w14:paraId="1022238B" w14:textId="5726CA3B" w:rsidR="00EF726A" w:rsidRDefault="00222A2C" w:rsidP="00EF726A">
      <w:pPr>
        <w:pStyle w:val="B"/>
        <w:ind w:firstLine="0"/>
        <w:rPr>
          <w:szCs w:val="24"/>
        </w:rPr>
      </w:pPr>
      <w:r>
        <w:rPr>
          <w:szCs w:val="24"/>
        </w:rPr>
        <w:t xml:space="preserve">Műszaki megvalósítási dokumentumként a </w:t>
      </w:r>
      <w:r>
        <w:t xml:space="preserve">BEREC, </w:t>
      </w:r>
      <w:r w:rsidR="00D7386A">
        <w:t xml:space="preserve">a </w:t>
      </w:r>
      <w:r>
        <w:t>GSMA munkacsoportok ide vonatkozó dokumentumai</w:t>
      </w:r>
      <w:r w:rsidR="00D7386A">
        <w:t>,</w:t>
      </w:r>
      <w:r>
        <w:t xml:space="preserve"> valamint a Magyar Telekom üzemelő technológiai megoldásai és azok szabvány dokumentumai kerülnek felhasználásra.</w:t>
      </w:r>
    </w:p>
    <w:p w14:paraId="7D6F0690" w14:textId="77777777" w:rsidR="00732AF8" w:rsidRDefault="00732AF8">
      <w:pPr>
        <w:pStyle w:val="Cmsor2"/>
        <w:tabs>
          <w:tab w:val="right" w:pos="8647"/>
        </w:tabs>
      </w:pPr>
      <w:bookmarkStart w:id="17" w:name="_Toc341967409"/>
      <w:bookmarkStart w:id="18" w:name="_Toc342748438"/>
      <w:bookmarkStart w:id="19" w:name="_Toc375283150"/>
      <w:r>
        <w:t>I.2 Az MT RRO struktúrája</w:t>
      </w:r>
      <w:bookmarkEnd w:id="17"/>
      <w:bookmarkEnd w:id="18"/>
      <w:bookmarkEnd w:id="19"/>
    </w:p>
    <w:p w14:paraId="275BC776" w14:textId="77777777" w:rsidR="00732AF8" w:rsidRDefault="00732AF8">
      <w:pPr>
        <w:pStyle w:val="B"/>
      </w:pPr>
    </w:p>
    <w:p w14:paraId="06FFCB2B" w14:textId="26D4E968" w:rsidR="00732AF8" w:rsidRDefault="00732AF8" w:rsidP="00DC1ECF">
      <w:pPr>
        <w:pStyle w:val="B"/>
        <w:ind w:left="720" w:firstLine="0"/>
      </w:pPr>
      <w:r>
        <w:t>Az MT RRO ezen törzsrészből (a továbbiakban: Törzsrész), és a hozzá csatolt – a tartalomjegyzékben felsorolt, a</w:t>
      </w:r>
      <w:r w:rsidR="002C2C42">
        <w:t>z</w:t>
      </w:r>
      <w:r>
        <w:t xml:space="preserve"> MT RRO elválaszthatatlan részét képező – mellékletekből áll.</w:t>
      </w:r>
    </w:p>
    <w:p w14:paraId="1E21E72C" w14:textId="77777777" w:rsidR="00732AF8" w:rsidRDefault="00732AF8">
      <w:pPr>
        <w:pStyle w:val="Cmsor2"/>
      </w:pPr>
      <w:bookmarkStart w:id="20" w:name="_Toc341967410"/>
      <w:bookmarkStart w:id="21" w:name="_Toc342748439"/>
      <w:bookmarkStart w:id="22" w:name="_Toc375283151"/>
      <w:r>
        <w:t>I.3 Meghatározások</w:t>
      </w:r>
      <w:bookmarkEnd w:id="20"/>
      <w:bookmarkEnd w:id="21"/>
      <w:bookmarkEnd w:id="22"/>
    </w:p>
    <w:p w14:paraId="15AE3F74" w14:textId="77777777" w:rsidR="006C49CC" w:rsidRDefault="006C49CC">
      <w:pPr>
        <w:pStyle w:val="A"/>
      </w:pPr>
    </w:p>
    <w:p w14:paraId="58C50F05" w14:textId="45926D95" w:rsidR="00732AF8" w:rsidRDefault="00732AF8" w:rsidP="006C49CC">
      <w:pPr>
        <w:pStyle w:val="A"/>
        <w:ind w:firstLine="0"/>
      </w:pPr>
      <w:r>
        <w:t>Az MT RRO-ban alkalmazott fogalmakat és azok definícióját, a rövidítések feloldását az 1. Melléklet (Definíciók és értelmezés)</w:t>
      </w:r>
      <w:r w:rsidR="007D3345">
        <w:t xml:space="preserve">, valamint a hatályos elektronikus hírközlésre vonatkozó szabályok, különösen az </w:t>
      </w:r>
      <w:proofErr w:type="spellStart"/>
      <w:r w:rsidR="007D3345">
        <w:t>Eht</w:t>
      </w:r>
      <w:proofErr w:type="spellEnd"/>
      <w:r w:rsidR="007D3345">
        <w:t>. és a Roaming Rendelet, valamint a vonatkozó jogszabályok</w:t>
      </w:r>
      <w:r>
        <w:t xml:space="preserve"> </w:t>
      </w:r>
      <w:r w:rsidR="007D3345">
        <w:t>tartalmazzák</w:t>
      </w:r>
      <w:r>
        <w:t>.</w:t>
      </w:r>
    </w:p>
    <w:p w14:paraId="1ADE1068" w14:textId="07D6B30D" w:rsidR="00732AF8" w:rsidRDefault="00732AF8">
      <w:pPr>
        <w:pStyle w:val="Cmsor1"/>
      </w:pPr>
      <w:bookmarkStart w:id="23" w:name="_Toc341967411"/>
      <w:bookmarkStart w:id="24" w:name="_Toc342748440"/>
      <w:bookmarkStart w:id="25" w:name="_Toc375283152"/>
      <w:r>
        <w:lastRenderedPageBreak/>
        <w:t>II. AZ</w:t>
      </w:r>
      <w:r w:rsidR="00822E21">
        <w:t xml:space="preserve"> </w:t>
      </w:r>
      <w:r>
        <w:t>MT</w:t>
      </w:r>
      <w:r w:rsidR="00822E21">
        <w:t xml:space="preserve"> </w:t>
      </w:r>
      <w:r>
        <w:t>RRO</w:t>
      </w:r>
      <w:r w:rsidR="00822E21">
        <w:t xml:space="preserve"> </w:t>
      </w:r>
      <w:r>
        <w:t>CÉLJA</w:t>
      </w:r>
      <w:r w:rsidR="00822E21">
        <w:t xml:space="preserve"> </w:t>
      </w:r>
      <w:r>
        <w:t>ÉS</w:t>
      </w:r>
      <w:r w:rsidR="00822E21">
        <w:t xml:space="preserve"> </w:t>
      </w:r>
      <w:r>
        <w:t>HATÁLYA</w:t>
      </w:r>
      <w:bookmarkEnd w:id="23"/>
      <w:bookmarkEnd w:id="24"/>
      <w:bookmarkEnd w:id="25"/>
    </w:p>
    <w:p w14:paraId="5428143C" w14:textId="510AF42D" w:rsidR="00732AF8" w:rsidRDefault="00732AF8">
      <w:pPr>
        <w:pStyle w:val="Cmsor2"/>
      </w:pPr>
      <w:bookmarkStart w:id="26" w:name="_Toc341967412"/>
      <w:bookmarkStart w:id="27" w:name="_Toc342748441"/>
      <w:bookmarkStart w:id="28" w:name="_Toc375283153"/>
      <w:r>
        <w:t>II.1 A</w:t>
      </w:r>
      <w:r w:rsidR="002C2C42">
        <w:t>z</w:t>
      </w:r>
      <w:r>
        <w:t xml:space="preserve"> MT RRO célja</w:t>
      </w:r>
      <w:bookmarkEnd w:id="26"/>
      <w:bookmarkEnd w:id="27"/>
      <w:bookmarkEnd w:id="28"/>
    </w:p>
    <w:p w14:paraId="209D3351" w14:textId="77777777" w:rsidR="00EB0E6D" w:rsidRDefault="00EB0E6D">
      <w:pPr>
        <w:pStyle w:val="A"/>
      </w:pPr>
    </w:p>
    <w:p w14:paraId="49C66505" w14:textId="40F0F594" w:rsidR="00C167C2" w:rsidRDefault="00C167C2" w:rsidP="00C167C2">
      <w:pPr>
        <w:pStyle w:val="A"/>
        <w:ind w:firstLine="0"/>
      </w:pPr>
      <w:r>
        <w:t>A</w:t>
      </w:r>
      <w:r w:rsidR="002C2C42">
        <w:t>z</w:t>
      </w:r>
      <w:r>
        <w:t xml:space="preserve"> MT RRO célja, hogy meghatározza a</w:t>
      </w:r>
      <w:r w:rsidR="007864F5">
        <w:t xml:space="preserve"> Roaming Rendelet</w:t>
      </w:r>
      <w:r>
        <w:rPr>
          <w:szCs w:val="24"/>
        </w:rPr>
        <w:t xml:space="preserve"> alapján</w:t>
      </w:r>
    </w:p>
    <w:p w14:paraId="5B1E4C4D" w14:textId="77777777" w:rsidR="00732AF8" w:rsidRDefault="00732AF8">
      <w:pPr>
        <w:pStyle w:val="B"/>
      </w:pPr>
    </w:p>
    <w:p w14:paraId="34621DDC" w14:textId="558ECFBD" w:rsidR="00C167C2" w:rsidRDefault="00C167C2" w:rsidP="00C167C2">
      <w:pPr>
        <w:pStyle w:val="B"/>
      </w:pPr>
      <w:r>
        <w:rPr>
          <w:b/>
        </w:rPr>
        <w:t>a)</w:t>
      </w:r>
      <w:r>
        <w:t xml:space="preserve"> a Partner által a Magyar Telekomhoz benyújtott </w:t>
      </w:r>
      <w:r w:rsidR="007D7079">
        <w:t>n</w:t>
      </w:r>
      <w:r>
        <w:t>agykereskedelmi barangolási hozzáférési igény és az igénybejelentés alapján lefolytatandó eljárási szabályokat; és</w:t>
      </w:r>
    </w:p>
    <w:p w14:paraId="33204C60" w14:textId="77777777" w:rsidR="00732AF8" w:rsidRDefault="00732AF8">
      <w:pPr>
        <w:pStyle w:val="B"/>
      </w:pPr>
    </w:p>
    <w:p w14:paraId="791ED557" w14:textId="4BD8B348" w:rsidR="00B50D1C" w:rsidRDefault="00B50D1C" w:rsidP="00B50D1C">
      <w:pPr>
        <w:pStyle w:val="B"/>
      </w:pPr>
      <w:bookmarkStart w:id="29" w:name="_Toc341967413"/>
      <w:bookmarkStart w:id="30" w:name="_Toc342748442"/>
      <w:bookmarkStart w:id="31" w:name="_Toc375283154"/>
      <w:r>
        <w:rPr>
          <w:b/>
        </w:rPr>
        <w:t>b)</w:t>
      </w:r>
      <w:r>
        <w:t> a</w:t>
      </w:r>
      <w:r w:rsidR="002C2C42">
        <w:t>z</w:t>
      </w:r>
      <w:r>
        <w:t xml:space="preserve"> MT RRO feltételrendszere alapján megkötendő </w:t>
      </w:r>
      <w:r w:rsidR="007D7079">
        <w:t>k</w:t>
      </w:r>
      <w:r w:rsidR="007D7079" w:rsidRPr="002A0475">
        <w:t xml:space="preserve">özvetlen </w:t>
      </w:r>
      <w:r w:rsidRPr="002A0475">
        <w:t>nagykereskedelmi barangolási hozzáférés</w:t>
      </w:r>
      <w:r>
        <w:t xml:space="preserve"> szerződésre</w:t>
      </w:r>
      <w:r w:rsidR="002C2C42">
        <w:t>,</w:t>
      </w:r>
      <w:r>
        <w:t xml:space="preserve"> </w:t>
      </w:r>
      <w:r w:rsidRPr="002A0475">
        <w:t>va</w:t>
      </w:r>
      <w:r w:rsidR="002C2C42">
        <w:t>lamint</w:t>
      </w:r>
      <w:r w:rsidRPr="002A0475">
        <w:t xml:space="preserve"> </w:t>
      </w:r>
      <w:r w:rsidR="007D7079">
        <w:t>n</w:t>
      </w:r>
      <w:r w:rsidR="007D7079" w:rsidRPr="002A0475">
        <w:t xml:space="preserve">agykereskedelmi </w:t>
      </w:r>
      <w:r w:rsidRPr="002A0475">
        <w:t>viszonteladói barangolási hozzáférés szerződ</w:t>
      </w:r>
      <w:r>
        <w:t>é</w:t>
      </w:r>
      <w:r w:rsidRPr="002A0475">
        <w:t>sre</w:t>
      </w:r>
      <w:r>
        <w:t xml:space="preserve"> (a továbbiakban együttesen: </w:t>
      </w:r>
      <w:r w:rsidRPr="00196E9F">
        <w:rPr>
          <w:b/>
          <w:bCs/>
        </w:rPr>
        <w:t>MT RRO Szerződés</w:t>
      </w:r>
      <w:r>
        <w:t>) vonatkozó szabályokat.</w:t>
      </w:r>
    </w:p>
    <w:p w14:paraId="2EEB5BF9" w14:textId="77777777" w:rsidR="00732AF8" w:rsidRDefault="00732AF8">
      <w:pPr>
        <w:pStyle w:val="Cmsor2"/>
      </w:pPr>
      <w:r>
        <w:t>II.2 Az MT RRO hatálya</w:t>
      </w:r>
      <w:bookmarkEnd w:id="29"/>
      <w:bookmarkEnd w:id="30"/>
      <w:bookmarkEnd w:id="31"/>
    </w:p>
    <w:p w14:paraId="1634328E" w14:textId="77777777" w:rsidR="00732AF8" w:rsidRDefault="00732AF8">
      <w:pPr>
        <w:pStyle w:val="Cmsor3"/>
      </w:pPr>
      <w:bookmarkStart w:id="32" w:name="_Toc341967414"/>
      <w:bookmarkStart w:id="33" w:name="_Toc342748443"/>
      <w:r>
        <w:t>II.2.1 Az MT RRO időbeni hatálya</w:t>
      </w:r>
      <w:bookmarkEnd w:id="32"/>
      <w:bookmarkEnd w:id="33"/>
    </w:p>
    <w:p w14:paraId="6B8435EB" w14:textId="77777777" w:rsidR="00732AF8" w:rsidRDefault="00732AF8" w:rsidP="00122B0C">
      <w:pPr>
        <w:pStyle w:val="B"/>
        <w:ind w:firstLine="0"/>
      </w:pPr>
    </w:p>
    <w:p w14:paraId="4A156B63" w14:textId="62950C2D" w:rsidR="00732AF8" w:rsidRDefault="00732AF8" w:rsidP="00122B0C">
      <w:pPr>
        <w:pStyle w:val="B"/>
        <w:ind w:firstLine="0"/>
      </w:pPr>
      <w:r>
        <w:t xml:space="preserve">Az MT RRO </w:t>
      </w:r>
      <w:r w:rsidR="00E21B68">
        <w:t>2022</w:t>
      </w:r>
      <w:r>
        <w:t xml:space="preserve">. </w:t>
      </w:r>
      <w:r w:rsidR="00E21B68">
        <w:t xml:space="preserve">november </w:t>
      </w:r>
      <w:r>
        <w:t>1-</w:t>
      </w:r>
      <w:r w:rsidR="00E21B68">
        <w:t>j</w:t>
      </w:r>
      <w:r>
        <w:t>én lép hatályba.</w:t>
      </w:r>
    </w:p>
    <w:p w14:paraId="32C587E9" w14:textId="77777777" w:rsidR="00732AF8" w:rsidRPr="00122B0C" w:rsidRDefault="00732AF8" w:rsidP="00122B0C">
      <w:pPr>
        <w:pStyle w:val="B"/>
        <w:ind w:firstLine="0"/>
      </w:pPr>
    </w:p>
    <w:p w14:paraId="5EFBD267" w14:textId="727A32E8" w:rsidR="00732AF8" w:rsidRDefault="00732AF8">
      <w:pPr>
        <w:pStyle w:val="Cmsor3"/>
      </w:pPr>
      <w:bookmarkStart w:id="34" w:name="_Toc341967415"/>
      <w:bookmarkStart w:id="35" w:name="_Toc342748444"/>
      <w:r>
        <w:t>II.2.2 A</w:t>
      </w:r>
      <w:r w:rsidR="002C2C42">
        <w:t>z</w:t>
      </w:r>
      <w:r>
        <w:t xml:space="preserve"> MT RRO személyi hatálya</w:t>
      </w:r>
      <w:bookmarkEnd w:id="34"/>
      <w:bookmarkEnd w:id="35"/>
    </w:p>
    <w:p w14:paraId="7DC3B4AC" w14:textId="77777777" w:rsidR="006C49CC" w:rsidRDefault="006C49CC" w:rsidP="00122B0C">
      <w:pPr>
        <w:pStyle w:val="B"/>
        <w:ind w:firstLine="0"/>
      </w:pPr>
    </w:p>
    <w:p w14:paraId="57F722F8" w14:textId="31A8B891" w:rsidR="00732AF8" w:rsidRDefault="00732AF8" w:rsidP="00122B0C">
      <w:pPr>
        <w:pStyle w:val="B"/>
        <w:ind w:firstLine="0"/>
      </w:pPr>
      <w:r w:rsidRPr="00F90CF7">
        <w:t xml:space="preserve">Az MT RRO hatálya az </w:t>
      </w:r>
      <w:r w:rsidR="007D7079">
        <w:t>e</w:t>
      </w:r>
      <w:r w:rsidR="007D7079" w:rsidRPr="00F90CF7">
        <w:t xml:space="preserve">lektronikus </w:t>
      </w:r>
      <w:r w:rsidRPr="00F90CF7">
        <w:t>hírközlési szolgáltatókra terjed ki.</w:t>
      </w:r>
    </w:p>
    <w:p w14:paraId="3F0560EE" w14:textId="77777777" w:rsidR="00732AF8" w:rsidRDefault="00732AF8">
      <w:pPr>
        <w:pStyle w:val="Cmsor3"/>
      </w:pPr>
      <w:bookmarkStart w:id="36" w:name="_Toc341967416"/>
      <w:bookmarkStart w:id="37" w:name="_Toc342748445"/>
      <w:r>
        <w:t>II.2.3 Az MT RRO területi hatálya</w:t>
      </w:r>
      <w:bookmarkEnd w:id="36"/>
      <w:bookmarkEnd w:id="37"/>
    </w:p>
    <w:p w14:paraId="4C646653" w14:textId="77777777" w:rsidR="00122B0C" w:rsidRDefault="00122B0C" w:rsidP="001917C8">
      <w:pPr>
        <w:ind w:left="680"/>
        <w:jc w:val="both"/>
      </w:pPr>
    </w:p>
    <w:p w14:paraId="42B64C27" w14:textId="5EFF44D9" w:rsidR="00B50D1C" w:rsidRDefault="00B50D1C" w:rsidP="00B50D1C">
      <w:pPr>
        <w:ind w:left="680"/>
        <w:jc w:val="both"/>
      </w:pPr>
      <w:bookmarkStart w:id="38" w:name="_Toc341967417"/>
      <w:bookmarkStart w:id="39" w:name="_Toc342748446"/>
      <w:r>
        <w:t xml:space="preserve">Az MT </w:t>
      </w:r>
      <w:r w:rsidRPr="00C606B3">
        <w:t xml:space="preserve">RRO </w:t>
      </w:r>
      <w:r>
        <w:t xml:space="preserve">hatálya kizárólag az Európai Gazdasági </w:t>
      </w:r>
      <w:r w:rsidR="00701761">
        <w:t xml:space="preserve">Térség </w:t>
      </w:r>
      <w:r>
        <w:t>(EGT) területén belüli nagykereskedelmi barangolási hozzáférési szolgáltatásokra terjed ki.</w:t>
      </w:r>
    </w:p>
    <w:p w14:paraId="66945160" w14:textId="77777777" w:rsidR="00B50D1C" w:rsidRDefault="00B50D1C" w:rsidP="00B50D1C">
      <w:pPr>
        <w:ind w:left="680"/>
        <w:jc w:val="both"/>
      </w:pPr>
    </w:p>
    <w:p w14:paraId="6302CE94" w14:textId="7D4AAB9B" w:rsidR="00B50D1C" w:rsidRPr="009A718C" w:rsidRDefault="00B50D1C" w:rsidP="00B50D1C">
      <w:pPr>
        <w:ind w:left="680"/>
        <w:jc w:val="both"/>
      </w:pPr>
      <w:r>
        <w:t>A</w:t>
      </w:r>
      <w:r w:rsidR="00701761">
        <w:t xml:space="preserve"> Partner és a Magyar Telekom a</w:t>
      </w:r>
      <w:r>
        <w:t xml:space="preserve">z EGT területén kívüli nagykereskedelmi barangolási szolgáltatások nyújtására vonatkozóan kereskedelmi tárgyalásokat folytathatnak és azon irányokra kereskedelmi megállapodást köthetnek. Ezen </w:t>
      </w:r>
      <w:r w:rsidR="00701761">
        <w:t xml:space="preserve">kereskedelmi tárgyalások és </w:t>
      </w:r>
      <w:r>
        <w:t xml:space="preserve">megállapodások nem tartoznak az MT RRO hatálya alá és nem </w:t>
      </w:r>
      <w:proofErr w:type="spellStart"/>
      <w:r>
        <w:t>tekintendőek</w:t>
      </w:r>
      <w:proofErr w:type="spellEnd"/>
      <w:r>
        <w:t xml:space="preserve"> MT RRO Szerződésnek, a bennük szabályozott szolgáltatások</w:t>
      </w:r>
      <w:r w:rsidRPr="00F67B6E">
        <w:t xml:space="preserve"> </w:t>
      </w:r>
      <w:r>
        <w:t xml:space="preserve">nem </w:t>
      </w:r>
      <w:r w:rsidR="00701761">
        <w:t xml:space="preserve">a Roaming Rendelet hatálya alá tartozó </w:t>
      </w:r>
      <w:r>
        <w:t>nagykereskedelmi barangolási hozzáférés</w:t>
      </w:r>
      <w:r w:rsidR="00701761">
        <w:t>ek</w:t>
      </w:r>
      <w:r>
        <w:t>.</w:t>
      </w:r>
    </w:p>
    <w:p w14:paraId="7DBBE385" w14:textId="77777777" w:rsidR="00732AF8" w:rsidRDefault="00732AF8">
      <w:pPr>
        <w:pStyle w:val="Cmsor3"/>
      </w:pPr>
      <w:r>
        <w:t>II.2.4 Az MT RRO tárgyi hatálya</w:t>
      </w:r>
      <w:bookmarkEnd w:id="38"/>
      <w:bookmarkEnd w:id="39"/>
      <w:r>
        <w:t xml:space="preserve"> </w:t>
      </w:r>
    </w:p>
    <w:p w14:paraId="2C146AC4" w14:textId="77777777" w:rsidR="00732AF8" w:rsidRDefault="00732AF8">
      <w:pPr>
        <w:pStyle w:val="B"/>
      </w:pPr>
    </w:p>
    <w:p w14:paraId="2650A803" w14:textId="13BB9228" w:rsidR="0081657F" w:rsidRDefault="0081657F" w:rsidP="0081657F">
      <w:pPr>
        <w:pStyle w:val="B"/>
        <w:ind w:firstLine="0"/>
      </w:pPr>
      <w:bookmarkStart w:id="40" w:name="_Toc341967418"/>
      <w:r>
        <w:t>Az MT RRO tárgyát a 2</w:t>
      </w:r>
      <w:r w:rsidRPr="00302E46">
        <w:t xml:space="preserve">. </w:t>
      </w:r>
      <w:r w:rsidR="00701761">
        <w:t xml:space="preserve">és 3. </w:t>
      </w:r>
      <w:r w:rsidRPr="00302E46">
        <w:t>Melléklet</w:t>
      </w:r>
      <w:r>
        <w:t>ek</w:t>
      </w:r>
      <w:r w:rsidRPr="00302E46">
        <w:t>ben</w:t>
      </w:r>
      <w:r>
        <w:t xml:space="preserve"> </w:t>
      </w:r>
      <w:r w:rsidRPr="00302E46">
        <w:t>részletezett</w:t>
      </w:r>
      <w:r>
        <w:t xml:space="preserve"> nagykereskedelmi barangolási hozzáférési</w:t>
      </w:r>
      <w:r w:rsidRPr="00302E46">
        <w:t xml:space="preserve"> szolgáltatások</w:t>
      </w:r>
      <w:r>
        <w:t>, azaz</w:t>
      </w:r>
    </w:p>
    <w:p w14:paraId="7F4A4783" w14:textId="77777777" w:rsidR="0081657F" w:rsidRDefault="0081657F" w:rsidP="0081657F">
      <w:pPr>
        <w:pStyle w:val="B"/>
        <w:ind w:firstLine="0"/>
      </w:pPr>
    </w:p>
    <w:p w14:paraId="5FA67748" w14:textId="1DE2B62A" w:rsidR="0081657F" w:rsidRDefault="0081657F" w:rsidP="0081657F">
      <w:pPr>
        <w:pStyle w:val="B"/>
        <w:numPr>
          <w:ilvl w:val="0"/>
          <w:numId w:val="21"/>
        </w:numPr>
      </w:pPr>
      <w:r>
        <w:t>Közvetlen nagykereskedelmi barangolási hozzáférés</w:t>
      </w:r>
      <w:r w:rsidR="00701761">
        <w:t xml:space="preserve"> és</w:t>
      </w:r>
    </w:p>
    <w:p w14:paraId="3ECB9FD3" w14:textId="653E86D1" w:rsidR="0081657F" w:rsidRDefault="0081657F" w:rsidP="00701761">
      <w:pPr>
        <w:pStyle w:val="B"/>
        <w:numPr>
          <w:ilvl w:val="0"/>
          <w:numId w:val="21"/>
        </w:numPr>
      </w:pPr>
      <w:r>
        <w:t>Nagykereskedelmi viszonteladói barangolási hozzáférés</w:t>
      </w:r>
      <w:r w:rsidR="00701761">
        <w:t>.</w:t>
      </w:r>
      <w:r>
        <w:t xml:space="preserve"> </w:t>
      </w:r>
    </w:p>
    <w:p w14:paraId="24BF39D8" w14:textId="77777777" w:rsidR="007A59AE" w:rsidRDefault="007A59AE" w:rsidP="007A59AE">
      <w:pPr>
        <w:pStyle w:val="Cmsor4"/>
        <w:ind w:left="850"/>
      </w:pPr>
      <w:r>
        <w:lastRenderedPageBreak/>
        <w:t xml:space="preserve">II.2.4.1 </w:t>
      </w:r>
      <w:r w:rsidR="00A62647">
        <w:t>Közvetlen nagykereskedelmi barangolási hozzáférés</w:t>
      </w:r>
    </w:p>
    <w:p w14:paraId="571AE54A" w14:textId="77777777" w:rsidR="007A59AE" w:rsidRDefault="007A59AE" w:rsidP="007A59AE">
      <w:pPr>
        <w:pStyle w:val="B"/>
        <w:ind w:firstLine="0"/>
      </w:pPr>
    </w:p>
    <w:p w14:paraId="3DDB2F36" w14:textId="07B9018E" w:rsidR="007A59AE" w:rsidRDefault="007A59AE" w:rsidP="007A59AE">
      <w:pPr>
        <w:pStyle w:val="B"/>
        <w:ind w:firstLine="0"/>
      </w:pPr>
      <w:r>
        <w:t xml:space="preserve">A Magyar Telekom </w:t>
      </w:r>
      <w:r w:rsidR="00813711">
        <w:t xml:space="preserve">a jelen referenciaajánlatban </w:t>
      </w:r>
      <w:r w:rsidR="007D7079">
        <w:t>k</w:t>
      </w:r>
      <w:r w:rsidR="00813711">
        <w:t>özvetlen nagykereskedelmi barangolási hozzáférést ajánl meg az erre vonatkozó észszerű igényt benyújtó Partner számára</w:t>
      </w:r>
      <w:r>
        <w:t>.</w:t>
      </w:r>
      <w:r w:rsidR="00813711">
        <w:t xml:space="preserve"> A </w:t>
      </w:r>
      <w:r w:rsidR="007D7079">
        <w:t>k</w:t>
      </w:r>
      <w:r w:rsidR="00813711">
        <w:t>özvetlen nagykereskedelmi barangolási hozzáférés a szabályozott barangolási szolgáltatásoknak az ügyfelek részére a rendelkezésre álló bármelyik hálózati technológia vagy generáció révén történő nyújtásához szükséges valamennyi hálózati elemre és kapcsolódó eszközre, releváns szolgáltatásra, szoftverre és informatikai rendszerre vonatkozik.</w:t>
      </w:r>
    </w:p>
    <w:p w14:paraId="1CAEF09A" w14:textId="77777777" w:rsidR="007A59AE" w:rsidRDefault="007A59AE" w:rsidP="007A59AE">
      <w:pPr>
        <w:pStyle w:val="B"/>
        <w:ind w:firstLine="0"/>
      </w:pPr>
    </w:p>
    <w:p w14:paraId="7E511072" w14:textId="1D69567D" w:rsidR="0081657F" w:rsidRDefault="0081657F" w:rsidP="0081657F">
      <w:pPr>
        <w:pStyle w:val="B"/>
        <w:ind w:firstLine="0"/>
      </w:pPr>
      <w:r>
        <w:t xml:space="preserve">Amennyiben a Partner az MT RRO-ban foglaltaktól eltérő felépítésű szolgáltatásokat beállítást kívánja, úgy ezekért Magyar Telekom az addicionális felmerülő költségek térítésére </w:t>
      </w:r>
      <w:r w:rsidR="007D7079">
        <w:t xml:space="preserve">Egyszeri </w:t>
      </w:r>
      <w:r>
        <w:t xml:space="preserve">és </w:t>
      </w:r>
      <w:r w:rsidR="007D7079">
        <w:t xml:space="preserve">Havi Díjakat </w:t>
      </w:r>
      <w:r>
        <w:t>számít fel. A Magyar Telekom az MT RRO-ban meghatározottaktól (azaz a megajánlott szolgáltatásoktól) eltérő felépítésű szolgáltatásokat nem köteles nyújtani, ennek biztosítására kizárólag</w:t>
      </w:r>
      <w:r w:rsidR="00822E21">
        <w:t xml:space="preserve"> </w:t>
      </w:r>
      <w:r>
        <w:t>Felek külön egyedi megállapodása alapján van lehetőség.</w:t>
      </w:r>
    </w:p>
    <w:p w14:paraId="06F0D0B7" w14:textId="145C5F98" w:rsidR="00A62647" w:rsidRDefault="006A0B00" w:rsidP="006A0B00">
      <w:pPr>
        <w:pStyle w:val="Cmsor4"/>
        <w:ind w:left="680" w:firstLine="0"/>
      </w:pPr>
      <w:r>
        <w:t xml:space="preserve">II.2.4.2 </w:t>
      </w:r>
      <w:r w:rsidR="00A62647">
        <w:t>Nagykereskedelmi viszonteladói barangolási hozzáférés</w:t>
      </w:r>
    </w:p>
    <w:p w14:paraId="36CC1659" w14:textId="4E821CCA" w:rsidR="00403713" w:rsidRDefault="00403713" w:rsidP="00403713">
      <w:pPr>
        <w:pStyle w:val="C"/>
      </w:pPr>
    </w:p>
    <w:p w14:paraId="10BC7F95" w14:textId="672B6338" w:rsidR="00403713" w:rsidRDefault="00403713" w:rsidP="00403713">
      <w:pPr>
        <w:pStyle w:val="B"/>
        <w:ind w:firstLine="0"/>
      </w:pPr>
      <w:r>
        <w:t xml:space="preserve">A Magyar Telekom a jelen referenciaajánlatban </w:t>
      </w:r>
      <w:r w:rsidR="007D7079">
        <w:t>n</w:t>
      </w:r>
      <w:r>
        <w:t xml:space="preserve">agykereskedelmi viszonteladói barangolási hozzáférést ajánl meg az erre vonatkozó észszerű igényt benyújtó Partner számára. A </w:t>
      </w:r>
      <w:r w:rsidR="007D7079">
        <w:t>n</w:t>
      </w:r>
      <w:r>
        <w:t>agykereskedelmi viszonteladói barangolási hozzáférés a szabályozott barangolási szolgáltatásoknak az ügyfelek részére a rendelkezésre álló bármelyik hálózati technológia vagy generáció révén történő nyújtásához szükséges valamennyi hálózati elemre és kapcsolódó eszközre, releváns szolgáltatásra, szoftverre és informatikai rendszerre vonatkozik.</w:t>
      </w:r>
    </w:p>
    <w:p w14:paraId="3984C427" w14:textId="77777777" w:rsidR="00403713" w:rsidRDefault="00403713" w:rsidP="00403713">
      <w:pPr>
        <w:pStyle w:val="B"/>
        <w:ind w:firstLine="0"/>
      </w:pPr>
    </w:p>
    <w:p w14:paraId="1C95FC6E" w14:textId="2A77304D" w:rsidR="00403713" w:rsidRDefault="00403713" w:rsidP="00403713">
      <w:pPr>
        <w:pStyle w:val="B"/>
        <w:ind w:firstLine="0"/>
      </w:pPr>
      <w:r>
        <w:t>A Magyar Telekom tisztességes és észszerű díjat számít fel a fentiekbe nem tartozó összetevőkre vonatkozóan.</w:t>
      </w:r>
    </w:p>
    <w:p w14:paraId="70973DA8" w14:textId="77777777" w:rsidR="00403713" w:rsidRPr="00403713" w:rsidRDefault="00403713" w:rsidP="00196E9F">
      <w:pPr>
        <w:pStyle w:val="C"/>
      </w:pPr>
    </w:p>
    <w:p w14:paraId="5F83B427" w14:textId="6D27CA68" w:rsidR="00732AF8" w:rsidRDefault="00732AF8" w:rsidP="00F925B1">
      <w:pPr>
        <w:pStyle w:val="Cmsor4"/>
      </w:pPr>
      <w:r>
        <w:t>II.2.4.</w:t>
      </w:r>
      <w:r w:rsidR="006A0B00">
        <w:t>2</w:t>
      </w:r>
      <w:r w:rsidR="002C3105">
        <w:t xml:space="preserve"> a)</w:t>
      </w:r>
      <w:r>
        <w:t xml:space="preserve"> Hozzáférési </w:t>
      </w:r>
      <w:bookmarkEnd w:id="40"/>
      <w:r w:rsidR="00C71616">
        <w:t>szolgáltatások</w:t>
      </w:r>
    </w:p>
    <w:p w14:paraId="5AA3146F" w14:textId="77777777" w:rsidR="00732AF8" w:rsidRDefault="00732AF8" w:rsidP="00F925B1">
      <w:pPr>
        <w:pStyle w:val="F"/>
        <w:ind w:left="0" w:firstLine="0"/>
      </w:pPr>
    </w:p>
    <w:p w14:paraId="3D53BF1D" w14:textId="0AB0E771" w:rsidR="00732AF8" w:rsidRDefault="00D229C6" w:rsidP="00864839">
      <w:pPr>
        <w:pStyle w:val="F"/>
        <w:numPr>
          <w:ilvl w:val="0"/>
          <w:numId w:val="2"/>
        </w:numPr>
      </w:pPr>
      <w:r>
        <w:t>Hozzáférés azon látogatott hálózatok szolgáltatásaihoz, mely szolgáltatókkal Magyar Telekom nagykereskedelmi barangolási hozzáférési szerződéssel rendelkezik;</w:t>
      </w:r>
    </w:p>
    <w:p w14:paraId="50D79EBD" w14:textId="77777777" w:rsidR="00732AF8" w:rsidRDefault="00D229C6" w:rsidP="00864839">
      <w:pPr>
        <w:pStyle w:val="F"/>
        <w:numPr>
          <w:ilvl w:val="0"/>
          <w:numId w:val="2"/>
        </w:numPr>
      </w:pPr>
      <w:r>
        <w:t>Hozzáférés azon tranzit szolgáltatásokhoz, melyekkel Magyar Telekom saját barangolási szolgáltatását nyújtja;</w:t>
      </w:r>
    </w:p>
    <w:p w14:paraId="7AF1A561" w14:textId="77777777" w:rsidR="00D229C6" w:rsidRDefault="00973A90" w:rsidP="00864839">
      <w:pPr>
        <w:pStyle w:val="F"/>
        <w:numPr>
          <w:ilvl w:val="0"/>
          <w:numId w:val="2"/>
        </w:numPr>
      </w:pPr>
      <w:r>
        <w:t>Hozzáférés a Partner végfelhasználója által generált forgalmi adatokhoz;</w:t>
      </w:r>
    </w:p>
    <w:p w14:paraId="23626995" w14:textId="65E593A5" w:rsidR="00973A90" w:rsidRDefault="00973A90" w:rsidP="00864839">
      <w:pPr>
        <w:pStyle w:val="F"/>
        <w:numPr>
          <w:ilvl w:val="0"/>
          <w:numId w:val="2"/>
        </w:numPr>
      </w:pPr>
      <w:r>
        <w:t>Hozzáférés Magyar Telekom azon nagykereskedelmi szolgáltatásaihoz, mellyel saját kiskereskedelmi üzletágát kiszolgálja, így különös tekintettel</w:t>
      </w:r>
      <w:r w:rsidR="00E10AE6">
        <w:t xml:space="preserve"> a következőkhöz:</w:t>
      </w:r>
      <w:r>
        <w:t xml:space="preserve"> a szerződési tárgyalás és implementáció, jelzésátvitel, </w:t>
      </w:r>
      <w:r w:rsidR="00733C67">
        <w:t>azonosítás</w:t>
      </w:r>
      <w:r>
        <w:t xml:space="preserve">, adatforgalmi elszámolás, összekapcsolási számlázás, </w:t>
      </w:r>
      <w:proofErr w:type="spellStart"/>
      <w:r>
        <w:t>fraud</w:t>
      </w:r>
      <w:proofErr w:type="spellEnd"/>
      <w:r>
        <w:t xml:space="preserve"> kezelés, szolgáltatás beállítások.</w:t>
      </w:r>
    </w:p>
    <w:p w14:paraId="11794FF9" w14:textId="77777777" w:rsidR="00FC7517" w:rsidRDefault="00FC7517" w:rsidP="001E2CC9">
      <w:pPr>
        <w:pStyle w:val="F"/>
      </w:pPr>
    </w:p>
    <w:p w14:paraId="75FDCAF0" w14:textId="32046245" w:rsidR="00FC7517" w:rsidRDefault="00FC7517" w:rsidP="00FC7517">
      <w:pPr>
        <w:pStyle w:val="C"/>
        <w:ind w:firstLine="0"/>
      </w:pPr>
      <w:r>
        <w:lastRenderedPageBreak/>
        <w:t xml:space="preserve">Magyar Telekom a hozzáférési szolgáltatások biztosításáért kereskedelmi alapon meghatározott </w:t>
      </w:r>
      <w:r w:rsidR="00C71616">
        <w:t xml:space="preserve">Egyszeri </w:t>
      </w:r>
      <w:r>
        <w:t xml:space="preserve">és </w:t>
      </w:r>
      <w:r w:rsidR="00C71616">
        <w:t xml:space="preserve">Havi Díjakat </w:t>
      </w:r>
      <w:r>
        <w:t>számít fel.</w:t>
      </w:r>
    </w:p>
    <w:p w14:paraId="245F3DF8" w14:textId="77777777" w:rsidR="00732AF8" w:rsidRDefault="00732AF8">
      <w:pPr>
        <w:pStyle w:val="Cmsor4"/>
      </w:pPr>
      <w:bookmarkStart w:id="41" w:name="_Toc510251829"/>
      <w:bookmarkStart w:id="42" w:name="_Toc532727223"/>
      <w:bookmarkStart w:id="43" w:name="_Toc341967419"/>
      <w:r>
        <w:t>II.2.4.</w:t>
      </w:r>
      <w:r w:rsidR="006A0B00">
        <w:t>2</w:t>
      </w:r>
      <w:r w:rsidR="00973A90">
        <w:t xml:space="preserve"> b)</w:t>
      </w:r>
      <w:r>
        <w:t> </w:t>
      </w:r>
      <w:bookmarkEnd w:id="41"/>
      <w:bookmarkEnd w:id="42"/>
      <w:bookmarkEnd w:id="43"/>
      <w:r w:rsidR="00973A90">
        <w:t>Egyéb nagykereskedelmi szolgáltatások</w:t>
      </w:r>
      <w:r w:rsidR="00A62647">
        <w:t xml:space="preserve">, melyek nélkül </w:t>
      </w:r>
      <w:r w:rsidR="00733C67">
        <w:t>a kiskereskedelmi barangolás szolgáltatás nem volna gazdaságosan nyújtható</w:t>
      </w:r>
    </w:p>
    <w:p w14:paraId="74D91268" w14:textId="77777777" w:rsidR="00732AF8" w:rsidRDefault="00732AF8">
      <w:pPr>
        <w:pStyle w:val="E"/>
      </w:pPr>
    </w:p>
    <w:p w14:paraId="46A40C47" w14:textId="77777777" w:rsidR="00732AF8" w:rsidRDefault="00973A90" w:rsidP="00864839">
      <w:pPr>
        <w:pStyle w:val="F"/>
        <w:numPr>
          <w:ilvl w:val="0"/>
          <w:numId w:val="3"/>
        </w:numPr>
      </w:pPr>
      <w:r>
        <w:t>fogadott hívás végződtetése;</w:t>
      </w:r>
    </w:p>
    <w:p w14:paraId="1E77DA3C" w14:textId="77777777" w:rsidR="00732AF8" w:rsidRDefault="00733C67" w:rsidP="00864839">
      <w:pPr>
        <w:pStyle w:val="F"/>
        <w:numPr>
          <w:ilvl w:val="0"/>
          <w:numId w:val="3"/>
        </w:numPr>
      </w:pPr>
      <w:r>
        <w:t>kimenő SMS végződtetése.</w:t>
      </w:r>
    </w:p>
    <w:p w14:paraId="76FBEC7C" w14:textId="77777777" w:rsidR="00732AF8" w:rsidRDefault="00732AF8" w:rsidP="00BF2BF3">
      <w:pPr>
        <w:pStyle w:val="Cmsor4"/>
      </w:pPr>
      <w:bookmarkStart w:id="44" w:name="_Toc341967420"/>
      <w:r>
        <w:t>II.2.4.</w:t>
      </w:r>
      <w:r w:rsidR="00733C67">
        <w:t>2</w:t>
      </w:r>
      <w:r>
        <w:t> </w:t>
      </w:r>
      <w:r w:rsidR="00733C67">
        <w:t xml:space="preserve">c) </w:t>
      </w:r>
      <w:bookmarkEnd w:id="44"/>
      <w:r w:rsidR="00733C67">
        <w:t xml:space="preserve">Kiskereskedelmi funkcionalitások, melyeket gyakorlatiasságból a </w:t>
      </w:r>
      <w:r w:rsidR="00AE7AA8">
        <w:t>Magyar Telekom</w:t>
      </w:r>
      <w:r w:rsidR="00733C67">
        <w:t xml:space="preserve"> </w:t>
      </w:r>
      <w:r w:rsidR="00FF407B">
        <w:t xml:space="preserve">is </w:t>
      </w:r>
      <w:r w:rsidR="00733C67">
        <w:t>nyújthat</w:t>
      </w:r>
    </w:p>
    <w:p w14:paraId="39AC5632" w14:textId="77777777" w:rsidR="00FF407B" w:rsidRDefault="00FF407B" w:rsidP="00FF407B">
      <w:pPr>
        <w:pStyle w:val="F"/>
        <w:ind w:left="2160" w:firstLine="0"/>
      </w:pPr>
    </w:p>
    <w:p w14:paraId="23738D77" w14:textId="77777777" w:rsidR="00FF407B" w:rsidRDefault="00FF407B" w:rsidP="00864839">
      <w:pPr>
        <w:pStyle w:val="F"/>
        <w:numPr>
          <w:ilvl w:val="0"/>
          <w:numId w:val="7"/>
        </w:numPr>
      </w:pPr>
      <w:r>
        <w:t>ügyfél részére történő számlázás;</w:t>
      </w:r>
    </w:p>
    <w:p w14:paraId="2306C4C8" w14:textId="77777777" w:rsidR="00FF407B" w:rsidRDefault="00FF407B" w:rsidP="00864839">
      <w:pPr>
        <w:pStyle w:val="F"/>
        <w:numPr>
          <w:ilvl w:val="0"/>
          <w:numId w:val="7"/>
        </w:numPr>
      </w:pPr>
      <w:r>
        <w:t>tiltások beállítása;</w:t>
      </w:r>
    </w:p>
    <w:p w14:paraId="55B7E91F" w14:textId="77777777" w:rsidR="00FF407B" w:rsidRDefault="00FF407B" w:rsidP="00864839">
      <w:pPr>
        <w:pStyle w:val="F"/>
        <w:numPr>
          <w:ilvl w:val="0"/>
          <w:numId w:val="7"/>
        </w:numPr>
      </w:pPr>
      <w:r>
        <w:t>ügyfélszolgálat;</w:t>
      </w:r>
    </w:p>
    <w:p w14:paraId="0B773A82" w14:textId="77777777" w:rsidR="00FF407B" w:rsidRDefault="00FF407B" w:rsidP="00864839">
      <w:pPr>
        <w:pStyle w:val="F"/>
        <w:numPr>
          <w:ilvl w:val="0"/>
          <w:numId w:val="7"/>
        </w:numPr>
      </w:pPr>
      <w:r>
        <w:t>egyéb.</w:t>
      </w:r>
    </w:p>
    <w:p w14:paraId="780C4472" w14:textId="77777777" w:rsidR="00FC7517" w:rsidRDefault="00FC7517" w:rsidP="00E75532">
      <w:pPr>
        <w:pStyle w:val="C"/>
        <w:ind w:firstLine="0"/>
      </w:pPr>
    </w:p>
    <w:p w14:paraId="09AAC49A" w14:textId="68347A15" w:rsidR="00733C67" w:rsidRDefault="00E75532" w:rsidP="00E75532">
      <w:pPr>
        <w:pStyle w:val="C"/>
        <w:ind w:firstLine="0"/>
      </w:pPr>
      <w:r>
        <w:t xml:space="preserve">Magyar Telekom a kiskereskedelmi funkcionalitások biztosításáért kereskedelmi alapon meghatározott </w:t>
      </w:r>
      <w:r w:rsidR="00C71616">
        <w:t xml:space="preserve">Egyszeri </w:t>
      </w:r>
      <w:r>
        <w:t xml:space="preserve">és </w:t>
      </w:r>
      <w:r w:rsidR="00C71616">
        <w:t xml:space="preserve">Havi Díjakat </w:t>
      </w:r>
      <w:r>
        <w:t>számít fel.</w:t>
      </w:r>
    </w:p>
    <w:p w14:paraId="7744ECBB" w14:textId="77777777" w:rsidR="00D230D8" w:rsidRDefault="00733C67" w:rsidP="00733C67">
      <w:pPr>
        <w:pStyle w:val="Cmsor4"/>
      </w:pPr>
      <w:r>
        <w:t>II.2.4.2 d) Egyéb</w:t>
      </w:r>
    </w:p>
    <w:p w14:paraId="2A3AC941" w14:textId="77777777" w:rsidR="00D230D8" w:rsidRDefault="00D230D8" w:rsidP="00D230D8">
      <w:pPr>
        <w:pStyle w:val="F"/>
        <w:ind w:left="2160" w:firstLine="0"/>
      </w:pPr>
    </w:p>
    <w:p w14:paraId="2C479E41" w14:textId="77777777" w:rsidR="00733C67" w:rsidRDefault="00D230D8" w:rsidP="00864839">
      <w:pPr>
        <w:pStyle w:val="F"/>
        <w:numPr>
          <w:ilvl w:val="0"/>
          <w:numId w:val="6"/>
        </w:numPr>
      </w:pPr>
      <w:r>
        <w:t>K</w:t>
      </w:r>
      <w:r w:rsidR="00733C67">
        <w:t>ereskedelmi tárgyalások útján előálló és kialakuló szolgáltatások igénybevételéről a Felek megállapodhatnak</w:t>
      </w:r>
    </w:p>
    <w:p w14:paraId="528EDCB5" w14:textId="77777777" w:rsidR="00DE5627" w:rsidRDefault="00DE5627" w:rsidP="00DE5627">
      <w:pPr>
        <w:pStyle w:val="C"/>
        <w:ind w:firstLine="0"/>
      </w:pPr>
    </w:p>
    <w:p w14:paraId="4DB5F554" w14:textId="4381281A" w:rsidR="00DE5627" w:rsidRDefault="00DE5627" w:rsidP="00DE5627">
      <w:pPr>
        <w:pStyle w:val="C"/>
        <w:ind w:firstLine="0"/>
      </w:pPr>
      <w:r>
        <w:t xml:space="preserve">Magyar Telekom az egyéb funkcionalitások biztosításáért kereskedelmi alapon meghatározott </w:t>
      </w:r>
      <w:r w:rsidR="00C71616">
        <w:t xml:space="preserve">Egyszeri </w:t>
      </w:r>
      <w:r>
        <w:t xml:space="preserve">és </w:t>
      </w:r>
      <w:r w:rsidR="00C71616">
        <w:t xml:space="preserve">Havi Díjakat </w:t>
      </w:r>
      <w:r>
        <w:t>számít fel.</w:t>
      </w:r>
    </w:p>
    <w:p w14:paraId="70259347" w14:textId="6D8D8FFC" w:rsidR="00F6153E" w:rsidRDefault="00F6153E" w:rsidP="00F6153E">
      <w:pPr>
        <w:pStyle w:val="Cmsor3"/>
      </w:pPr>
      <w:r>
        <w:t xml:space="preserve">II.2.5 Az </w:t>
      </w:r>
      <w:r w:rsidR="00C71616">
        <w:t xml:space="preserve">Igénybejelentések </w:t>
      </w:r>
      <w:proofErr w:type="spellStart"/>
      <w:r>
        <w:t>priorizálása</w:t>
      </w:r>
      <w:proofErr w:type="spellEnd"/>
    </w:p>
    <w:p w14:paraId="6C900513" w14:textId="77777777" w:rsidR="00733C67" w:rsidRDefault="00733C67" w:rsidP="00733C67">
      <w:pPr>
        <w:pStyle w:val="C"/>
      </w:pPr>
    </w:p>
    <w:p w14:paraId="6C1F9486" w14:textId="6AD9AC55" w:rsidR="006133BF" w:rsidRDefault="006133BF" w:rsidP="0008156D">
      <w:pPr>
        <w:pStyle w:val="C"/>
        <w:ind w:firstLine="0"/>
      </w:pPr>
      <w:r>
        <w:t xml:space="preserve">A Magyar Telekom a beérkező </w:t>
      </w:r>
      <w:r w:rsidR="0008156D">
        <w:t xml:space="preserve">nagykereskedelmi barangolási hozzáférési </w:t>
      </w:r>
      <w:r w:rsidR="00C71616">
        <w:t xml:space="preserve">Igénybejelentéseket </w:t>
      </w:r>
      <w:r w:rsidR="0008156D">
        <w:t>érkezési sorrendben dolgozza fel, és</w:t>
      </w:r>
      <w:r w:rsidR="0068670C">
        <w:t xml:space="preserve"> amennyiben az szükséges,</w:t>
      </w:r>
      <w:r w:rsidR="0008156D">
        <w:t xml:space="preserve"> </w:t>
      </w:r>
      <w:r w:rsidR="0068670C">
        <w:t>be</w:t>
      </w:r>
      <w:r w:rsidR="0008156D">
        <w:t>érkezési sorrendben</w:t>
      </w:r>
      <w:r w:rsidR="0068670C">
        <w:t xml:space="preserve"> implementálja.</w:t>
      </w:r>
    </w:p>
    <w:p w14:paraId="1291C4CE" w14:textId="77777777" w:rsidR="0068670C" w:rsidRDefault="0068670C" w:rsidP="0008156D">
      <w:pPr>
        <w:pStyle w:val="C"/>
        <w:ind w:firstLine="0"/>
      </w:pPr>
    </w:p>
    <w:p w14:paraId="7D37CA81" w14:textId="77777777" w:rsidR="0068670C" w:rsidRPr="0068670C" w:rsidRDefault="0068670C" w:rsidP="0008156D">
      <w:pPr>
        <w:pStyle w:val="C"/>
        <w:ind w:firstLine="0"/>
      </w:pPr>
      <w:r>
        <w:t>A Magyar Telekom egyszerre egy időben</w:t>
      </w:r>
    </w:p>
    <w:p w14:paraId="6060B57E" w14:textId="2FB54AE6" w:rsidR="0068670C" w:rsidRPr="0068670C" w:rsidRDefault="0068670C" w:rsidP="00864839">
      <w:pPr>
        <w:pStyle w:val="C"/>
        <w:numPr>
          <w:ilvl w:val="0"/>
          <w:numId w:val="13"/>
        </w:numPr>
      </w:pPr>
      <w:r w:rsidRPr="0068670C">
        <w:t xml:space="preserve">három </w:t>
      </w:r>
      <w:r w:rsidR="00C71616">
        <w:t>k</w:t>
      </w:r>
      <w:r w:rsidR="00C71616" w:rsidRPr="0068670C">
        <w:t xml:space="preserve">özvetlen </w:t>
      </w:r>
      <w:r w:rsidRPr="0068670C">
        <w:t xml:space="preserve">nagykereskedelmi barangolási hozzáférés </w:t>
      </w:r>
      <w:r w:rsidR="00C71616">
        <w:t>I</w:t>
      </w:r>
      <w:r w:rsidR="00C71616" w:rsidRPr="0068670C">
        <w:t>gény</w:t>
      </w:r>
      <w:r w:rsidR="00C71616">
        <w:t>bejelentés</w:t>
      </w:r>
      <w:r w:rsidR="00C71616" w:rsidRPr="0068670C">
        <w:t>t</w:t>
      </w:r>
      <w:r w:rsidRPr="0068670C">
        <w:t>, és</w:t>
      </w:r>
    </w:p>
    <w:p w14:paraId="791F7BB6" w14:textId="018B3B0D" w:rsidR="0068670C" w:rsidRDefault="0068670C" w:rsidP="00864839">
      <w:pPr>
        <w:pStyle w:val="C"/>
        <w:numPr>
          <w:ilvl w:val="0"/>
          <w:numId w:val="13"/>
        </w:numPr>
      </w:pPr>
      <w:r w:rsidRPr="0068670C">
        <w:t xml:space="preserve">egy </w:t>
      </w:r>
      <w:r w:rsidR="00C71616">
        <w:t>n</w:t>
      </w:r>
      <w:r w:rsidR="00C71616" w:rsidRPr="0068670C">
        <w:t xml:space="preserve">agykereskedelmi </w:t>
      </w:r>
      <w:r w:rsidRPr="0068670C">
        <w:t xml:space="preserve">viszonteladói barangolási hozzáférés </w:t>
      </w:r>
      <w:r w:rsidR="00C71616">
        <w:t>I</w:t>
      </w:r>
      <w:r w:rsidR="00C71616" w:rsidRPr="0068670C">
        <w:t>gény</w:t>
      </w:r>
      <w:r w:rsidR="00C71616">
        <w:t>bejelentés</w:t>
      </w:r>
      <w:r w:rsidR="00C71616" w:rsidRPr="0068670C">
        <w:t>t</w:t>
      </w:r>
    </w:p>
    <w:p w14:paraId="25D8E4DD" w14:textId="5E328C7D" w:rsidR="00E10AE6" w:rsidRPr="0068670C" w:rsidRDefault="0068670C" w:rsidP="0008156D">
      <w:pPr>
        <w:pStyle w:val="C"/>
        <w:ind w:firstLine="0"/>
      </w:pPr>
      <w:r>
        <w:t>tud feldolgozni.</w:t>
      </w:r>
    </w:p>
    <w:p w14:paraId="0D63569C" w14:textId="77777777" w:rsidR="00732AF8" w:rsidRDefault="00732AF8">
      <w:pPr>
        <w:pStyle w:val="Cmsor1"/>
      </w:pPr>
      <w:bookmarkStart w:id="45" w:name="_Toc341967421"/>
      <w:bookmarkStart w:id="46" w:name="_Toc342748447"/>
      <w:bookmarkStart w:id="47" w:name="_Toc375283155"/>
      <w:r>
        <w:lastRenderedPageBreak/>
        <w:t>III. </w:t>
      </w:r>
      <w:bookmarkEnd w:id="45"/>
      <w:bookmarkEnd w:id="46"/>
      <w:bookmarkEnd w:id="47"/>
      <w:r w:rsidR="009F2567">
        <w:t>IGÉNYBEJELENTÉS</w:t>
      </w:r>
    </w:p>
    <w:p w14:paraId="36FE4FFA" w14:textId="556520F6" w:rsidR="00F6153E" w:rsidRDefault="00F6153E" w:rsidP="00F6153E">
      <w:pPr>
        <w:pStyle w:val="Cmsor2"/>
      </w:pPr>
      <w:bookmarkStart w:id="48" w:name="_Toc341967422"/>
      <w:bookmarkStart w:id="49" w:name="_Toc342748448"/>
      <w:bookmarkStart w:id="50" w:name="_Toc375283156"/>
      <w:bookmarkStart w:id="51" w:name="_Toc341967423"/>
      <w:bookmarkStart w:id="52" w:name="_Toc342748449"/>
      <w:r>
        <w:t>III.1 </w:t>
      </w:r>
      <w:r w:rsidR="002C2C42">
        <w:t>N</w:t>
      </w:r>
      <w:r>
        <w:t>agykereskedelmi barangolási hozzáféréssel kapcsolatos igénybejelentés</w:t>
      </w:r>
      <w:bookmarkEnd w:id="48"/>
      <w:bookmarkEnd w:id="49"/>
      <w:bookmarkEnd w:id="50"/>
    </w:p>
    <w:bookmarkEnd w:id="51"/>
    <w:bookmarkEnd w:id="52"/>
    <w:p w14:paraId="554EF13A" w14:textId="6284C04B" w:rsidR="00F6153E" w:rsidRDefault="00F6153E" w:rsidP="00F6153E">
      <w:pPr>
        <w:pStyle w:val="Cmsor3"/>
      </w:pPr>
      <w:r>
        <w:t>III.1.1 A</w:t>
      </w:r>
      <w:r w:rsidR="00077E23">
        <w:t>z</w:t>
      </w:r>
      <w:r>
        <w:t xml:space="preserve"> </w:t>
      </w:r>
      <w:r w:rsidR="00077E23">
        <w:t xml:space="preserve">Igénybejelentés </w:t>
      </w:r>
      <w:r>
        <w:t>benyújtásának helye, módja és ideje</w:t>
      </w:r>
    </w:p>
    <w:p w14:paraId="50891BE1" w14:textId="77777777" w:rsidR="00E543D6" w:rsidRDefault="00E543D6">
      <w:pPr>
        <w:pStyle w:val="B"/>
      </w:pPr>
    </w:p>
    <w:p w14:paraId="36FF7077" w14:textId="19D1EDB7" w:rsidR="00F6153E" w:rsidRDefault="00F6153E" w:rsidP="00F6153E">
      <w:pPr>
        <w:pStyle w:val="B"/>
        <w:ind w:firstLine="0"/>
      </w:pPr>
      <w:r>
        <w:t>A Partner az alábbi helyeken és formákban nyújthatja be a saját barangolási szolgált</w:t>
      </w:r>
      <w:r w:rsidR="00CC1B86">
        <w:t>atásainak nyújtásához szükséges</w:t>
      </w:r>
      <w:r>
        <w:t>, a nagykereskedelmi barangolási hozzáférési igénybejelentését:</w:t>
      </w:r>
    </w:p>
    <w:p w14:paraId="008A4406" w14:textId="77777777" w:rsidR="00732AF8" w:rsidRDefault="00732AF8">
      <w:pPr>
        <w:pStyle w:val="B"/>
      </w:pPr>
    </w:p>
    <w:tbl>
      <w:tblPr>
        <w:tblW w:w="8005"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18"/>
        <w:gridCol w:w="1776"/>
        <w:gridCol w:w="2335"/>
      </w:tblGrid>
      <w:tr w:rsidR="00732AF8" w14:paraId="7B6420B7" w14:textId="77777777" w:rsidTr="00196E9F">
        <w:tc>
          <w:tcPr>
            <w:tcW w:w="1276" w:type="dxa"/>
            <w:tcBorders>
              <w:bottom w:val="double" w:sz="4" w:space="0" w:color="auto"/>
              <w:right w:val="single" w:sz="6" w:space="0" w:color="auto"/>
            </w:tcBorders>
            <w:vAlign w:val="center"/>
          </w:tcPr>
          <w:p w14:paraId="536055E6" w14:textId="77777777" w:rsidR="00732AF8" w:rsidRDefault="00732AF8">
            <w:pPr>
              <w:pStyle w:val="B"/>
              <w:ind w:left="0" w:firstLine="0"/>
              <w:jc w:val="center"/>
              <w:rPr>
                <w:b/>
              </w:rPr>
            </w:pPr>
            <w:r>
              <w:rPr>
                <w:b/>
                <w:sz w:val="22"/>
              </w:rPr>
              <w:t>Kézbesítés módja</w:t>
            </w:r>
          </w:p>
        </w:tc>
        <w:tc>
          <w:tcPr>
            <w:tcW w:w="2618" w:type="dxa"/>
            <w:tcBorders>
              <w:left w:val="single" w:sz="6" w:space="0" w:color="auto"/>
              <w:bottom w:val="double" w:sz="4" w:space="0" w:color="auto"/>
              <w:right w:val="single" w:sz="6" w:space="0" w:color="auto"/>
            </w:tcBorders>
            <w:vAlign w:val="center"/>
          </w:tcPr>
          <w:p w14:paraId="31CC297B" w14:textId="77777777" w:rsidR="00732AF8" w:rsidRDefault="00732AF8">
            <w:pPr>
              <w:pStyle w:val="B"/>
              <w:ind w:left="0" w:firstLine="0"/>
              <w:jc w:val="center"/>
              <w:rPr>
                <w:b/>
              </w:rPr>
            </w:pPr>
            <w:r>
              <w:rPr>
                <w:b/>
                <w:sz w:val="22"/>
              </w:rPr>
              <w:t>Kézbesítési cím</w:t>
            </w:r>
          </w:p>
        </w:tc>
        <w:tc>
          <w:tcPr>
            <w:tcW w:w="1776" w:type="dxa"/>
            <w:tcBorders>
              <w:left w:val="single" w:sz="6" w:space="0" w:color="auto"/>
              <w:bottom w:val="double" w:sz="4" w:space="0" w:color="auto"/>
              <w:right w:val="single" w:sz="6" w:space="0" w:color="auto"/>
            </w:tcBorders>
            <w:vAlign w:val="center"/>
          </w:tcPr>
          <w:p w14:paraId="00601939" w14:textId="77777777" w:rsidR="00732AF8" w:rsidRDefault="00732AF8">
            <w:pPr>
              <w:pStyle w:val="B"/>
              <w:ind w:left="0" w:firstLine="0"/>
              <w:jc w:val="center"/>
              <w:rPr>
                <w:b/>
              </w:rPr>
            </w:pPr>
            <w:r>
              <w:rPr>
                <w:b/>
                <w:sz w:val="22"/>
              </w:rPr>
              <w:t>A kézbesítés igazolása</w:t>
            </w:r>
          </w:p>
        </w:tc>
        <w:tc>
          <w:tcPr>
            <w:tcW w:w="2335" w:type="dxa"/>
            <w:tcBorders>
              <w:left w:val="single" w:sz="6" w:space="0" w:color="auto"/>
              <w:bottom w:val="double" w:sz="4" w:space="0" w:color="auto"/>
            </w:tcBorders>
            <w:vAlign w:val="center"/>
          </w:tcPr>
          <w:p w14:paraId="01B44267" w14:textId="77777777" w:rsidR="00732AF8" w:rsidRDefault="00732AF8">
            <w:pPr>
              <w:pStyle w:val="B"/>
              <w:ind w:left="0" w:firstLine="0"/>
              <w:jc w:val="center"/>
              <w:rPr>
                <w:b/>
              </w:rPr>
            </w:pPr>
            <w:r>
              <w:rPr>
                <w:b/>
                <w:sz w:val="22"/>
              </w:rPr>
              <w:t>A kézbesítés időpontja</w:t>
            </w:r>
          </w:p>
        </w:tc>
      </w:tr>
      <w:tr w:rsidR="00732AF8" w14:paraId="2FB7AFDB" w14:textId="77777777" w:rsidTr="00196E9F">
        <w:tc>
          <w:tcPr>
            <w:tcW w:w="1276" w:type="dxa"/>
            <w:tcBorders>
              <w:top w:val="nil"/>
            </w:tcBorders>
            <w:vAlign w:val="center"/>
          </w:tcPr>
          <w:p w14:paraId="4B47F6A4" w14:textId="77777777" w:rsidR="00732AF8" w:rsidRDefault="00732AF8">
            <w:pPr>
              <w:pStyle w:val="B"/>
              <w:ind w:left="0" w:firstLine="0"/>
              <w:jc w:val="left"/>
              <w:rPr>
                <w:sz w:val="20"/>
              </w:rPr>
            </w:pPr>
            <w:r>
              <w:rPr>
                <w:sz w:val="20"/>
              </w:rPr>
              <w:t>tértivevényes levél</w:t>
            </w:r>
          </w:p>
        </w:tc>
        <w:tc>
          <w:tcPr>
            <w:tcW w:w="2618" w:type="dxa"/>
            <w:tcBorders>
              <w:top w:val="nil"/>
            </w:tcBorders>
            <w:vAlign w:val="center"/>
          </w:tcPr>
          <w:p w14:paraId="2BEEE524" w14:textId="77777777" w:rsidR="00345116" w:rsidRDefault="00345116" w:rsidP="00E611FE">
            <w:pPr>
              <w:pStyle w:val="B"/>
              <w:ind w:left="0" w:firstLine="0"/>
              <w:jc w:val="left"/>
              <w:rPr>
                <w:sz w:val="20"/>
              </w:rPr>
            </w:pPr>
            <w:r w:rsidRPr="00345116">
              <w:rPr>
                <w:sz w:val="20"/>
              </w:rPr>
              <w:t xml:space="preserve">Magyar Telekom Nyrt. </w:t>
            </w:r>
          </w:p>
          <w:p w14:paraId="283010F9" w14:textId="4A7203A1" w:rsidR="00345116" w:rsidRPr="00196E9F" w:rsidRDefault="00345116" w:rsidP="00E611FE">
            <w:pPr>
              <w:pStyle w:val="B"/>
              <w:ind w:left="0" w:firstLine="0"/>
              <w:jc w:val="left"/>
              <w:rPr>
                <w:sz w:val="20"/>
              </w:rPr>
            </w:pPr>
            <w:proofErr w:type="spellStart"/>
            <w:r w:rsidRPr="00196E9F">
              <w:rPr>
                <w:sz w:val="20"/>
              </w:rPr>
              <w:t>Regulatory</w:t>
            </w:r>
            <w:proofErr w:type="spellEnd"/>
            <w:r w:rsidRPr="00196E9F">
              <w:rPr>
                <w:sz w:val="20"/>
              </w:rPr>
              <w:t xml:space="preserve"> and Wholesale </w:t>
            </w:r>
            <w:proofErr w:type="spellStart"/>
            <w:r w:rsidRPr="00196E9F">
              <w:rPr>
                <w:sz w:val="20"/>
              </w:rPr>
              <w:t>Tribe</w:t>
            </w:r>
            <w:proofErr w:type="spellEnd"/>
          </w:p>
          <w:p w14:paraId="4E407FAD" w14:textId="7A783C43" w:rsidR="00732AF8" w:rsidRDefault="00345116" w:rsidP="00E611FE">
            <w:pPr>
              <w:pStyle w:val="B"/>
              <w:ind w:left="0" w:firstLine="0"/>
              <w:jc w:val="left"/>
              <w:rPr>
                <w:sz w:val="20"/>
              </w:rPr>
            </w:pPr>
            <w:r w:rsidRPr="00345116">
              <w:rPr>
                <w:sz w:val="20"/>
              </w:rPr>
              <w:t xml:space="preserve">1519 </w:t>
            </w:r>
            <w:proofErr w:type="gramStart"/>
            <w:r w:rsidRPr="00345116">
              <w:rPr>
                <w:sz w:val="20"/>
              </w:rPr>
              <w:t xml:space="preserve">Budapest, </w:t>
            </w:r>
            <w:r>
              <w:rPr>
                <w:sz w:val="20"/>
              </w:rPr>
              <w:t xml:space="preserve"> </w:t>
            </w:r>
            <w:r w:rsidRPr="00345116">
              <w:rPr>
                <w:sz w:val="20"/>
              </w:rPr>
              <w:t>Pf.</w:t>
            </w:r>
            <w:proofErr w:type="gramEnd"/>
            <w:r w:rsidRPr="00345116">
              <w:rPr>
                <w:sz w:val="20"/>
              </w:rPr>
              <w:t xml:space="preserve"> 434</w:t>
            </w:r>
          </w:p>
        </w:tc>
        <w:tc>
          <w:tcPr>
            <w:tcW w:w="1776" w:type="dxa"/>
            <w:tcBorders>
              <w:top w:val="nil"/>
            </w:tcBorders>
            <w:vAlign w:val="center"/>
          </w:tcPr>
          <w:p w14:paraId="1B6EFD05" w14:textId="77777777" w:rsidR="00732AF8" w:rsidRDefault="00732AF8">
            <w:pPr>
              <w:pStyle w:val="B"/>
              <w:ind w:left="0" w:firstLine="0"/>
              <w:jc w:val="left"/>
              <w:rPr>
                <w:sz w:val="20"/>
              </w:rPr>
            </w:pPr>
            <w:r>
              <w:rPr>
                <w:sz w:val="20"/>
              </w:rPr>
              <w:t>tértivevény szelvény</w:t>
            </w:r>
          </w:p>
        </w:tc>
        <w:tc>
          <w:tcPr>
            <w:tcW w:w="2335" w:type="dxa"/>
            <w:tcBorders>
              <w:top w:val="nil"/>
            </w:tcBorders>
            <w:vAlign w:val="center"/>
          </w:tcPr>
          <w:p w14:paraId="0BED753F" w14:textId="77777777" w:rsidR="00732AF8" w:rsidRDefault="00F6153E">
            <w:pPr>
              <w:pStyle w:val="B"/>
              <w:ind w:left="0" w:firstLine="0"/>
              <w:jc w:val="left"/>
              <w:rPr>
                <w:sz w:val="20"/>
              </w:rPr>
            </w:pPr>
            <w:r>
              <w:rPr>
                <w:sz w:val="20"/>
              </w:rPr>
              <w:t>a kézhezvétel tértivevényen feltüntetett időpontja</w:t>
            </w:r>
          </w:p>
        </w:tc>
      </w:tr>
      <w:tr w:rsidR="00732AF8" w14:paraId="5FC7D3F3" w14:textId="77777777" w:rsidTr="00196E9F">
        <w:tc>
          <w:tcPr>
            <w:tcW w:w="1276" w:type="dxa"/>
            <w:vAlign w:val="center"/>
          </w:tcPr>
          <w:p w14:paraId="34E2205A" w14:textId="77777777" w:rsidR="00732AF8" w:rsidRDefault="00732AF8">
            <w:pPr>
              <w:pStyle w:val="B"/>
              <w:ind w:left="0" w:firstLine="0"/>
              <w:jc w:val="left"/>
              <w:rPr>
                <w:sz w:val="20"/>
              </w:rPr>
            </w:pPr>
            <w:r>
              <w:rPr>
                <w:sz w:val="20"/>
              </w:rPr>
              <w:t>személyes kézbesítés</w:t>
            </w:r>
          </w:p>
          <w:p w14:paraId="61FFF496" w14:textId="77777777" w:rsidR="00732AF8" w:rsidRDefault="00732AF8">
            <w:pPr>
              <w:pStyle w:val="B"/>
              <w:ind w:left="0" w:firstLine="0"/>
              <w:jc w:val="left"/>
              <w:rPr>
                <w:sz w:val="20"/>
              </w:rPr>
            </w:pPr>
            <w:r>
              <w:rPr>
                <w:sz w:val="20"/>
              </w:rPr>
              <w:t>(munkanapon 9:00-15:00)</w:t>
            </w:r>
          </w:p>
        </w:tc>
        <w:tc>
          <w:tcPr>
            <w:tcW w:w="2618" w:type="dxa"/>
            <w:vAlign w:val="center"/>
          </w:tcPr>
          <w:p w14:paraId="49F06889" w14:textId="77777777" w:rsidR="00345116" w:rsidRDefault="00345116" w:rsidP="00345116">
            <w:pPr>
              <w:pStyle w:val="B"/>
              <w:ind w:left="0" w:firstLine="0"/>
              <w:jc w:val="left"/>
              <w:rPr>
                <w:sz w:val="20"/>
              </w:rPr>
            </w:pPr>
            <w:r w:rsidRPr="00345116">
              <w:rPr>
                <w:sz w:val="20"/>
              </w:rPr>
              <w:t xml:space="preserve">Magyar Telekom Nyrt. </w:t>
            </w:r>
          </w:p>
          <w:p w14:paraId="26E7256A" w14:textId="77777777" w:rsidR="00345116" w:rsidRPr="00642DE8" w:rsidRDefault="00345116" w:rsidP="00345116">
            <w:pPr>
              <w:pStyle w:val="B"/>
              <w:ind w:left="0" w:firstLine="0"/>
              <w:jc w:val="left"/>
              <w:rPr>
                <w:sz w:val="20"/>
              </w:rPr>
            </w:pPr>
            <w:proofErr w:type="spellStart"/>
            <w:r w:rsidRPr="00642DE8">
              <w:rPr>
                <w:sz w:val="20"/>
              </w:rPr>
              <w:t>Regulatory</w:t>
            </w:r>
            <w:proofErr w:type="spellEnd"/>
            <w:r w:rsidRPr="00642DE8">
              <w:rPr>
                <w:sz w:val="20"/>
              </w:rPr>
              <w:t xml:space="preserve"> and Wholesale </w:t>
            </w:r>
            <w:proofErr w:type="spellStart"/>
            <w:r w:rsidRPr="00642DE8">
              <w:rPr>
                <w:sz w:val="20"/>
              </w:rPr>
              <w:t>Tribe</w:t>
            </w:r>
            <w:proofErr w:type="spellEnd"/>
          </w:p>
          <w:p w14:paraId="3356FACE" w14:textId="584D6A4C" w:rsidR="00732AF8" w:rsidRDefault="00345116" w:rsidP="00345116">
            <w:pPr>
              <w:pStyle w:val="B"/>
              <w:ind w:left="0" w:firstLine="0"/>
              <w:jc w:val="left"/>
              <w:rPr>
                <w:sz w:val="20"/>
              </w:rPr>
            </w:pPr>
            <w:r w:rsidDel="00345116">
              <w:rPr>
                <w:sz w:val="20"/>
              </w:rPr>
              <w:t xml:space="preserve"> </w:t>
            </w:r>
            <w:r w:rsidR="00732AF8">
              <w:rPr>
                <w:sz w:val="20"/>
              </w:rPr>
              <w:t>(</w:t>
            </w:r>
            <w:r w:rsidR="00E10AE6">
              <w:rPr>
                <w:sz w:val="20"/>
              </w:rPr>
              <w:t xml:space="preserve">1097 </w:t>
            </w:r>
            <w:r w:rsidR="00732AF8">
              <w:rPr>
                <w:sz w:val="20"/>
              </w:rPr>
              <w:t xml:space="preserve">Budapest, </w:t>
            </w:r>
            <w:r w:rsidR="00E10AE6">
              <w:rPr>
                <w:sz w:val="20"/>
              </w:rPr>
              <w:t>Könyves Kálmán krt. 36.</w:t>
            </w:r>
            <w:r w:rsidR="00732AF8">
              <w:rPr>
                <w:sz w:val="20"/>
              </w:rPr>
              <w:t>)</w:t>
            </w:r>
          </w:p>
        </w:tc>
        <w:tc>
          <w:tcPr>
            <w:tcW w:w="1776" w:type="dxa"/>
            <w:vAlign w:val="center"/>
          </w:tcPr>
          <w:p w14:paraId="2AE08249" w14:textId="77777777" w:rsidR="00732AF8" w:rsidRDefault="00732AF8">
            <w:pPr>
              <w:pStyle w:val="B"/>
              <w:ind w:left="0" w:firstLine="0"/>
              <w:jc w:val="left"/>
              <w:rPr>
                <w:sz w:val="20"/>
              </w:rPr>
            </w:pPr>
            <w:r>
              <w:rPr>
                <w:sz w:val="20"/>
              </w:rPr>
              <w:t>a Magyar Telekom arra jogosult dolgozója által aláírt átvételi elismervény</w:t>
            </w:r>
          </w:p>
        </w:tc>
        <w:tc>
          <w:tcPr>
            <w:tcW w:w="2335" w:type="dxa"/>
            <w:vAlign w:val="center"/>
          </w:tcPr>
          <w:p w14:paraId="01F2EF02" w14:textId="77777777" w:rsidR="00732AF8" w:rsidRDefault="00732AF8">
            <w:pPr>
              <w:pStyle w:val="B"/>
              <w:ind w:left="0" w:firstLine="0"/>
              <w:jc w:val="left"/>
              <w:rPr>
                <w:sz w:val="20"/>
              </w:rPr>
            </w:pPr>
            <w:r>
              <w:rPr>
                <w:sz w:val="20"/>
              </w:rPr>
              <w:t>az átvételi elismervényen feltüntetett időpont</w:t>
            </w:r>
          </w:p>
        </w:tc>
      </w:tr>
      <w:tr w:rsidR="00732AF8" w14:paraId="3BEFF9E9" w14:textId="77777777" w:rsidTr="00196E9F">
        <w:tc>
          <w:tcPr>
            <w:tcW w:w="1276" w:type="dxa"/>
            <w:vAlign w:val="center"/>
          </w:tcPr>
          <w:p w14:paraId="101B0246" w14:textId="77777777" w:rsidR="00732AF8" w:rsidRDefault="00732AF8">
            <w:pPr>
              <w:pStyle w:val="B"/>
              <w:ind w:left="0" w:firstLine="0"/>
              <w:jc w:val="left"/>
              <w:rPr>
                <w:sz w:val="20"/>
              </w:rPr>
            </w:pPr>
            <w:r>
              <w:rPr>
                <w:sz w:val="20"/>
              </w:rPr>
              <w:t>e-mail</w:t>
            </w:r>
          </w:p>
        </w:tc>
        <w:tc>
          <w:tcPr>
            <w:tcW w:w="2618" w:type="dxa"/>
            <w:vAlign w:val="center"/>
          </w:tcPr>
          <w:p w14:paraId="7732FE9C" w14:textId="77777777" w:rsidR="00B51CBD" w:rsidRDefault="00CE6CB3">
            <w:pPr>
              <w:pStyle w:val="B"/>
              <w:ind w:left="0" w:firstLine="0"/>
              <w:jc w:val="left"/>
            </w:pPr>
            <w:hyperlink r:id="rId11" w:history="1">
              <w:r w:rsidR="00B51CBD" w:rsidRPr="00160D40">
                <w:rPr>
                  <w:rStyle w:val="Hiperhivatkozs"/>
                </w:rPr>
                <w:t>mobiliciw@telekom.hu</w:t>
              </w:r>
            </w:hyperlink>
          </w:p>
          <w:p w14:paraId="7A5E95F0" w14:textId="77777777" w:rsidR="00B51CBD" w:rsidRPr="00B51CBD" w:rsidRDefault="00B51CBD">
            <w:pPr>
              <w:pStyle w:val="B"/>
              <w:ind w:left="0" w:firstLine="0"/>
              <w:jc w:val="left"/>
            </w:pPr>
          </w:p>
        </w:tc>
        <w:tc>
          <w:tcPr>
            <w:tcW w:w="1776" w:type="dxa"/>
            <w:vAlign w:val="center"/>
          </w:tcPr>
          <w:p w14:paraId="19AB0E5A" w14:textId="77777777" w:rsidR="00732AF8" w:rsidRDefault="00732AF8">
            <w:pPr>
              <w:pStyle w:val="B"/>
              <w:ind w:left="0" w:firstLine="0"/>
              <w:jc w:val="left"/>
              <w:rPr>
                <w:sz w:val="20"/>
              </w:rPr>
            </w:pPr>
            <w:r>
              <w:rPr>
                <w:sz w:val="20"/>
              </w:rPr>
              <w:t xml:space="preserve"> a Magyar Telekom által változatlan tartalommal visszaküldött üzenet</w:t>
            </w:r>
          </w:p>
        </w:tc>
        <w:tc>
          <w:tcPr>
            <w:tcW w:w="2335" w:type="dxa"/>
            <w:vAlign w:val="center"/>
          </w:tcPr>
          <w:p w14:paraId="52525767" w14:textId="77777777" w:rsidR="00732AF8" w:rsidRDefault="00732AF8">
            <w:pPr>
              <w:pStyle w:val="A"/>
              <w:ind w:left="170"/>
              <w:jc w:val="left"/>
            </w:pPr>
            <w:r>
              <w:rPr>
                <w:sz w:val="20"/>
              </w:rPr>
              <w:t xml:space="preserve"> a Magyar Telekom általi visszaküldés napja, de legkésőbb a beérkezést követő munkanap</w:t>
            </w:r>
          </w:p>
        </w:tc>
      </w:tr>
    </w:tbl>
    <w:p w14:paraId="00534447" w14:textId="11891C39" w:rsidR="00F6153E" w:rsidRDefault="00F6153E" w:rsidP="00F6153E">
      <w:pPr>
        <w:pStyle w:val="Cmsor3"/>
      </w:pPr>
      <w:bookmarkStart w:id="53" w:name="_Toc341967424"/>
      <w:bookmarkStart w:id="54" w:name="_Toc342748450"/>
      <w:bookmarkStart w:id="55" w:name="_Toc341967425"/>
      <w:r>
        <w:t xml:space="preserve">III.1.2 A nagykereskedelmi barangolási hozzáférési </w:t>
      </w:r>
      <w:r w:rsidR="00077E23">
        <w:t xml:space="preserve">Igénybejelentés </w:t>
      </w:r>
      <w:r>
        <w:t>tartalmi elemei</w:t>
      </w:r>
      <w:bookmarkEnd w:id="53"/>
      <w:bookmarkEnd w:id="54"/>
    </w:p>
    <w:p w14:paraId="156F0919" w14:textId="77777777" w:rsidR="00732AF8" w:rsidRDefault="00732AF8">
      <w:pPr>
        <w:pStyle w:val="Cmsor4"/>
      </w:pPr>
      <w:r>
        <w:t>III.1.2.1 Másolatban csatolandó dokumentumok</w:t>
      </w:r>
      <w:bookmarkEnd w:id="55"/>
    </w:p>
    <w:p w14:paraId="5FBCCB7D" w14:textId="77777777" w:rsidR="00E543D6" w:rsidRDefault="00E543D6">
      <w:pPr>
        <w:pStyle w:val="C"/>
      </w:pPr>
    </w:p>
    <w:p w14:paraId="68D76696" w14:textId="2EE8EC29" w:rsidR="00732AF8" w:rsidRDefault="00732AF8" w:rsidP="006133BF">
      <w:pPr>
        <w:pStyle w:val="C"/>
        <w:ind w:firstLine="0"/>
      </w:pPr>
      <w:r>
        <w:t xml:space="preserve">A Partnernek az alábbi dokumentumokat kell csatolnia a Magyar Telekom részére benyújtott </w:t>
      </w:r>
      <w:r w:rsidR="00753247">
        <w:t>Igénybejelentéshez</w:t>
      </w:r>
      <w:r>
        <w:t>:</w:t>
      </w:r>
    </w:p>
    <w:p w14:paraId="2A87754A" w14:textId="77777777" w:rsidR="00505227" w:rsidRDefault="00505227">
      <w:pPr>
        <w:pStyle w:val="D"/>
      </w:pPr>
    </w:p>
    <w:p w14:paraId="29AB67D5" w14:textId="38B8A993" w:rsidR="00732AF8" w:rsidRPr="00001DC0" w:rsidRDefault="00505227" w:rsidP="00864839">
      <w:pPr>
        <w:pStyle w:val="D"/>
        <w:numPr>
          <w:ilvl w:val="0"/>
          <w:numId w:val="8"/>
        </w:numPr>
        <w:rPr>
          <w:b/>
        </w:rPr>
      </w:pPr>
      <w:r w:rsidRPr="00001DC0">
        <w:rPr>
          <w:b/>
        </w:rPr>
        <w:t xml:space="preserve">Közvetlen nagykereskedelmi barangolási hozzáférés </w:t>
      </w:r>
      <w:r w:rsidR="00753247">
        <w:rPr>
          <w:b/>
        </w:rPr>
        <w:t>I</w:t>
      </w:r>
      <w:r w:rsidR="00753247" w:rsidRPr="00001DC0">
        <w:rPr>
          <w:b/>
        </w:rPr>
        <w:t>gény</w:t>
      </w:r>
      <w:r w:rsidR="00753247">
        <w:rPr>
          <w:b/>
        </w:rPr>
        <w:t>bejelentés</w:t>
      </w:r>
      <w:r w:rsidR="00753247" w:rsidRPr="00001DC0">
        <w:rPr>
          <w:b/>
        </w:rPr>
        <w:t xml:space="preserve"> </w:t>
      </w:r>
      <w:r w:rsidRPr="00001DC0">
        <w:rPr>
          <w:b/>
        </w:rPr>
        <w:t>esetén:</w:t>
      </w:r>
    </w:p>
    <w:p w14:paraId="2FBB28F4" w14:textId="77777777" w:rsidR="00505227" w:rsidRDefault="00505227">
      <w:pPr>
        <w:pStyle w:val="D"/>
      </w:pPr>
    </w:p>
    <w:p w14:paraId="3A1ED290" w14:textId="095C02D8" w:rsidR="009F2567" w:rsidRPr="00F32570" w:rsidRDefault="009F2567" w:rsidP="009F2567">
      <w:pPr>
        <w:pStyle w:val="D"/>
        <w:ind w:left="1531"/>
      </w:pPr>
      <w:r w:rsidRPr="007E686E">
        <w:rPr>
          <w:b/>
        </w:rPr>
        <w:t>i)</w:t>
      </w:r>
      <w:r w:rsidRPr="00F32570">
        <w:rPr>
          <w:b/>
        </w:rPr>
        <w:t> </w:t>
      </w:r>
      <w:r w:rsidR="00570EC8">
        <w:t>8</w:t>
      </w:r>
      <w:r w:rsidR="008C3879">
        <w:t xml:space="preserve"> napnál nem régebbi</w:t>
      </w:r>
      <w:r w:rsidRPr="00F32570">
        <w:t xml:space="preserve"> cégkivonat</w:t>
      </w:r>
      <w:r>
        <w:t>,</w:t>
      </w:r>
      <w:r w:rsidRPr="00F32570">
        <w:t xml:space="preserve"> </w:t>
      </w:r>
      <w:r>
        <w:t>M</w:t>
      </w:r>
      <w:r w:rsidRPr="00F32570">
        <w:t>agyarország</w:t>
      </w:r>
      <w:r>
        <w:t>on le nem telepedett</w:t>
      </w:r>
      <w:r w:rsidRPr="00F32570">
        <w:t xml:space="preserve"> Partner esetében azzal egyenértékű okirat;</w:t>
      </w:r>
      <w:r w:rsidR="00134CBF" w:rsidRPr="00134CBF">
        <w:t xml:space="preserve"> </w:t>
      </w:r>
      <w:r w:rsidR="00134CBF">
        <w:t>Magyarországon le nem telepedett Partner esetében az azzal egyenértékű okirat</w:t>
      </w:r>
      <w:r w:rsidRPr="00F32570">
        <w:t>;</w:t>
      </w:r>
      <w:r>
        <w:t xml:space="preserve"> </w:t>
      </w:r>
    </w:p>
    <w:p w14:paraId="4B80A173" w14:textId="77777777" w:rsidR="00732AF8" w:rsidRDefault="00732AF8" w:rsidP="00001DC0">
      <w:pPr>
        <w:pStyle w:val="D"/>
        <w:ind w:left="1531"/>
      </w:pPr>
    </w:p>
    <w:p w14:paraId="20BE8907" w14:textId="07B2213D" w:rsidR="00732AF8" w:rsidRDefault="00001DC0" w:rsidP="00001DC0">
      <w:pPr>
        <w:pStyle w:val="D"/>
        <w:ind w:left="1531"/>
      </w:pPr>
      <w:r>
        <w:rPr>
          <w:b/>
        </w:rPr>
        <w:t>ii</w:t>
      </w:r>
      <w:r w:rsidR="00732AF8">
        <w:rPr>
          <w:b/>
        </w:rPr>
        <w:t>)</w:t>
      </w:r>
      <w:r w:rsidR="00732AF8">
        <w:t xml:space="preserve"> a Partnernek az </w:t>
      </w:r>
      <w:r w:rsidR="00753247">
        <w:t xml:space="preserve">elektronikus hírközlő hálózata </w:t>
      </w:r>
      <w:r w:rsidR="00732AF8">
        <w:t>tulajdon- vagy használati jogával való jogszerű rendelkezésének igazolására alkalmas dokumentum;</w:t>
      </w:r>
    </w:p>
    <w:p w14:paraId="489B99A0" w14:textId="77777777" w:rsidR="00732AF8" w:rsidRDefault="00732AF8" w:rsidP="00505227">
      <w:pPr>
        <w:pStyle w:val="D"/>
        <w:ind w:left="0" w:firstLine="0"/>
      </w:pPr>
    </w:p>
    <w:p w14:paraId="14615EED" w14:textId="57B1D370" w:rsidR="00505227" w:rsidRPr="00001DC0" w:rsidRDefault="00505227" w:rsidP="00864839">
      <w:pPr>
        <w:pStyle w:val="D"/>
        <w:numPr>
          <w:ilvl w:val="0"/>
          <w:numId w:val="8"/>
        </w:numPr>
        <w:rPr>
          <w:b/>
        </w:rPr>
      </w:pPr>
      <w:r w:rsidRPr="00001DC0">
        <w:rPr>
          <w:b/>
        </w:rPr>
        <w:t xml:space="preserve">Nagykereskedelmi viszonteladói barangolási hozzáférés </w:t>
      </w:r>
      <w:r w:rsidR="00753247">
        <w:rPr>
          <w:b/>
        </w:rPr>
        <w:t>I</w:t>
      </w:r>
      <w:r w:rsidR="00753247" w:rsidRPr="00001DC0">
        <w:rPr>
          <w:b/>
        </w:rPr>
        <w:t>gény</w:t>
      </w:r>
      <w:r w:rsidR="00753247">
        <w:rPr>
          <w:b/>
        </w:rPr>
        <w:t>bejelentés</w:t>
      </w:r>
      <w:r w:rsidR="00753247" w:rsidRPr="00001DC0">
        <w:rPr>
          <w:b/>
        </w:rPr>
        <w:t xml:space="preserve"> </w:t>
      </w:r>
      <w:r w:rsidRPr="00001DC0">
        <w:rPr>
          <w:b/>
        </w:rPr>
        <w:t>esetén:</w:t>
      </w:r>
    </w:p>
    <w:p w14:paraId="76836EBB" w14:textId="77777777" w:rsidR="00732AF8" w:rsidRDefault="00732AF8" w:rsidP="00835FBB">
      <w:pPr>
        <w:autoSpaceDE w:val="0"/>
        <w:autoSpaceDN w:val="0"/>
        <w:rPr>
          <w:bCs/>
          <w:iCs/>
          <w:sz w:val="22"/>
          <w:szCs w:val="22"/>
        </w:rPr>
      </w:pPr>
    </w:p>
    <w:p w14:paraId="2B3BE476" w14:textId="60699A9B" w:rsidR="00505227" w:rsidRDefault="007E686E" w:rsidP="00001DC0">
      <w:pPr>
        <w:pStyle w:val="D"/>
        <w:ind w:left="1531"/>
      </w:pPr>
      <w:r w:rsidRPr="007E686E">
        <w:rPr>
          <w:b/>
        </w:rPr>
        <w:lastRenderedPageBreak/>
        <w:t>i)</w:t>
      </w:r>
      <w:r w:rsidRPr="007E686E">
        <w:t xml:space="preserve"> az </w:t>
      </w:r>
      <w:proofErr w:type="spellStart"/>
      <w:r w:rsidRPr="007E686E">
        <w:t>Eht</w:t>
      </w:r>
      <w:proofErr w:type="spellEnd"/>
      <w:r w:rsidR="000A5F6B">
        <w:t>.</w:t>
      </w:r>
      <w:r w:rsidRPr="007E686E">
        <w:t xml:space="preserve"> alapján a bejelentés nyilvántartásba vételére vonatkozó rendelkezései szerint a Partner elektronikus hírközlési szolgáltatóként történt hatósági nyilvántartásba vételét igazoló dokumentum</w:t>
      </w:r>
      <w:r w:rsidR="00134CBF">
        <w:t>, Magyarországon le nem telepedett Partner esetében az azzal egyenértékű okirat</w:t>
      </w:r>
      <w:r w:rsidRPr="007E686E">
        <w:t>;</w:t>
      </w:r>
    </w:p>
    <w:p w14:paraId="33B84554" w14:textId="77777777" w:rsidR="007E686E" w:rsidRDefault="007E686E" w:rsidP="00001DC0">
      <w:pPr>
        <w:pStyle w:val="D"/>
        <w:ind w:left="1531"/>
      </w:pPr>
    </w:p>
    <w:p w14:paraId="3F4885C7" w14:textId="088B5568" w:rsidR="009F2567" w:rsidRPr="007E686E" w:rsidRDefault="009F2567" w:rsidP="009F2567">
      <w:pPr>
        <w:pStyle w:val="D"/>
        <w:ind w:left="1531"/>
      </w:pPr>
      <w:r w:rsidRPr="007E686E">
        <w:rPr>
          <w:b/>
        </w:rPr>
        <w:t>ii)</w:t>
      </w:r>
      <w:r w:rsidRPr="007E686E">
        <w:t> </w:t>
      </w:r>
      <w:r w:rsidR="00570EC8">
        <w:t>8 napnál nem régebbi</w:t>
      </w:r>
      <w:r w:rsidRPr="007E686E">
        <w:t xml:space="preserve"> cégkivonat</w:t>
      </w:r>
      <w:r>
        <w:t>,</w:t>
      </w:r>
      <w:r w:rsidRPr="005853C5">
        <w:t xml:space="preserve"> </w:t>
      </w:r>
      <w:r>
        <w:t>M</w:t>
      </w:r>
      <w:r w:rsidRPr="00F32570">
        <w:t>agyarország</w:t>
      </w:r>
      <w:r>
        <w:t>on le nem telepedett</w:t>
      </w:r>
      <w:r w:rsidRPr="00F32570">
        <w:t xml:space="preserve"> Partner esetében azzal egyenértékű </w:t>
      </w:r>
      <w:proofErr w:type="gramStart"/>
      <w:r w:rsidRPr="00F32570">
        <w:t>okirat</w:t>
      </w:r>
      <w:r w:rsidRPr="007E686E">
        <w:t>;;</w:t>
      </w:r>
      <w:proofErr w:type="gramEnd"/>
    </w:p>
    <w:p w14:paraId="5C40EA19" w14:textId="77777777" w:rsidR="00505227" w:rsidRDefault="00505227" w:rsidP="00001DC0">
      <w:pPr>
        <w:pStyle w:val="D"/>
        <w:ind w:left="1531"/>
      </w:pPr>
    </w:p>
    <w:p w14:paraId="4161B3DF" w14:textId="4427AA2C" w:rsidR="00505227" w:rsidRDefault="00001DC0" w:rsidP="00001DC0">
      <w:pPr>
        <w:pStyle w:val="D"/>
        <w:ind w:left="1531"/>
      </w:pPr>
      <w:r>
        <w:rPr>
          <w:b/>
        </w:rPr>
        <w:t>iii</w:t>
      </w:r>
      <w:r w:rsidR="00505227">
        <w:rPr>
          <w:b/>
        </w:rPr>
        <w:t>)</w:t>
      </w:r>
      <w:r w:rsidR="00505227">
        <w:t xml:space="preserve"> a Partnernek az </w:t>
      </w:r>
      <w:r w:rsidR="00753247">
        <w:t xml:space="preserve">elektronikus hírközlő hálózata </w:t>
      </w:r>
      <w:r w:rsidR="00505227">
        <w:t>tulajdon- vagy használati jogával való jogszerű rendelkezésének igazolására alkalmas dokumentum;</w:t>
      </w:r>
    </w:p>
    <w:p w14:paraId="5C3E5657" w14:textId="77777777" w:rsidR="00FA219C" w:rsidRDefault="00FA219C" w:rsidP="00FA219C">
      <w:pPr>
        <w:pStyle w:val="B"/>
        <w:ind w:firstLine="0"/>
      </w:pPr>
    </w:p>
    <w:p w14:paraId="0BAFB962" w14:textId="77777777" w:rsidR="004A4841" w:rsidRDefault="004A4841" w:rsidP="004A4841">
      <w:pPr>
        <w:pStyle w:val="C"/>
        <w:ind w:firstLine="0"/>
      </w:pPr>
      <w:r w:rsidRPr="004A4841">
        <w:t>Az MT RRO alapján benyújtandó és az azzal kapcsolatos valamennyi értesítés, dokumentum és okirat nyelve magyar. Amennyiben valamely okirat eredetije nem magyar nyelven készült, úgy azt hiteles fordításban kell becsatolni.</w:t>
      </w:r>
    </w:p>
    <w:p w14:paraId="6F67AD5B" w14:textId="77777777" w:rsidR="00732AF8" w:rsidRDefault="00732AF8">
      <w:pPr>
        <w:pStyle w:val="Cmsor4"/>
      </w:pPr>
      <w:bookmarkStart w:id="56" w:name="_Toc341967426"/>
      <w:r>
        <w:t>III.1.2.2 Csatolandó nyilatkozatok</w:t>
      </w:r>
      <w:bookmarkEnd w:id="56"/>
    </w:p>
    <w:p w14:paraId="77726435" w14:textId="77777777" w:rsidR="006133BF" w:rsidRDefault="006133BF">
      <w:pPr>
        <w:pStyle w:val="C"/>
      </w:pPr>
    </w:p>
    <w:p w14:paraId="7A7B31AC" w14:textId="00F27968" w:rsidR="00732AF8" w:rsidRDefault="00732AF8" w:rsidP="006133BF">
      <w:pPr>
        <w:pStyle w:val="C"/>
        <w:ind w:firstLine="0"/>
      </w:pPr>
      <w:r>
        <w:t xml:space="preserve">A Partnernek az alábbi nyilatkozatokat kell csatolnia a Magyar Telekom részére benyújtott </w:t>
      </w:r>
      <w:r w:rsidR="00753247">
        <w:t>n</w:t>
      </w:r>
      <w:r w:rsidR="00134CBF">
        <w:t xml:space="preserve">agykereskedelmi </w:t>
      </w:r>
      <w:r w:rsidR="00610E41">
        <w:t xml:space="preserve">barangolási </w:t>
      </w:r>
      <w:r w:rsidR="00134CBF">
        <w:t xml:space="preserve">hozzáférésre vonatkozó </w:t>
      </w:r>
      <w:r w:rsidR="00753247">
        <w:t>Igénybejelentéshez</w:t>
      </w:r>
      <w:r>
        <w:t>:</w:t>
      </w:r>
    </w:p>
    <w:p w14:paraId="632D8D64" w14:textId="77777777" w:rsidR="00610E41" w:rsidRDefault="00610E41">
      <w:pPr>
        <w:pStyle w:val="C"/>
      </w:pPr>
    </w:p>
    <w:p w14:paraId="6596238C" w14:textId="71282F45" w:rsidR="00610E41" w:rsidRPr="00001DC0" w:rsidRDefault="00610E41" w:rsidP="00864839">
      <w:pPr>
        <w:pStyle w:val="D"/>
        <w:numPr>
          <w:ilvl w:val="0"/>
          <w:numId w:val="9"/>
        </w:numPr>
        <w:rPr>
          <w:b/>
        </w:rPr>
      </w:pPr>
      <w:r w:rsidRPr="00001DC0">
        <w:rPr>
          <w:b/>
        </w:rPr>
        <w:t xml:space="preserve">Közvetlen nagykereskedelmi barangolási hozzáférés </w:t>
      </w:r>
      <w:r w:rsidR="00753247">
        <w:rPr>
          <w:b/>
        </w:rPr>
        <w:t>I</w:t>
      </w:r>
      <w:r w:rsidR="00753247" w:rsidRPr="00001DC0">
        <w:rPr>
          <w:b/>
        </w:rPr>
        <w:t>gény</w:t>
      </w:r>
      <w:r w:rsidR="00753247">
        <w:rPr>
          <w:b/>
        </w:rPr>
        <w:t>bejelentés</w:t>
      </w:r>
      <w:r w:rsidR="00753247" w:rsidRPr="00001DC0">
        <w:rPr>
          <w:b/>
        </w:rPr>
        <w:t xml:space="preserve"> </w:t>
      </w:r>
      <w:r w:rsidRPr="00001DC0">
        <w:rPr>
          <w:b/>
        </w:rPr>
        <w:t>esetén:</w:t>
      </w:r>
    </w:p>
    <w:p w14:paraId="4BDE931E" w14:textId="77777777" w:rsidR="00610E41" w:rsidRDefault="00610E41">
      <w:pPr>
        <w:pStyle w:val="C"/>
      </w:pPr>
    </w:p>
    <w:p w14:paraId="34BEB6E6" w14:textId="77777777" w:rsidR="00732AF8" w:rsidRDefault="00732AF8">
      <w:pPr>
        <w:pStyle w:val="D"/>
      </w:pPr>
    </w:p>
    <w:tbl>
      <w:tblPr>
        <w:tblW w:w="8364" w:type="dxa"/>
        <w:tblInd w:w="63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0"/>
        <w:gridCol w:w="2694"/>
      </w:tblGrid>
      <w:tr w:rsidR="00732AF8" w14:paraId="434CAA5E" w14:textId="77777777" w:rsidTr="001032C4">
        <w:tc>
          <w:tcPr>
            <w:tcW w:w="5670" w:type="dxa"/>
            <w:tcBorders>
              <w:top w:val="single" w:sz="4" w:space="0" w:color="auto"/>
            </w:tcBorders>
          </w:tcPr>
          <w:p w14:paraId="137B5698" w14:textId="77777777" w:rsidR="00732AF8" w:rsidRDefault="00732AF8">
            <w:pPr>
              <w:pStyle w:val="B"/>
              <w:spacing w:before="120" w:after="120"/>
              <w:ind w:left="0" w:firstLine="0"/>
              <w:jc w:val="center"/>
              <w:rPr>
                <w:b/>
                <w:sz w:val="20"/>
              </w:rPr>
            </w:pPr>
            <w:r>
              <w:rPr>
                <w:b/>
                <w:sz w:val="20"/>
              </w:rPr>
              <w:t>Csatolandó nyilatkozatok</w:t>
            </w:r>
          </w:p>
        </w:tc>
        <w:tc>
          <w:tcPr>
            <w:tcW w:w="2694" w:type="dxa"/>
            <w:tcBorders>
              <w:top w:val="single" w:sz="4" w:space="0" w:color="auto"/>
            </w:tcBorders>
          </w:tcPr>
          <w:p w14:paraId="7DB5D22B" w14:textId="77777777" w:rsidR="00732AF8" w:rsidRDefault="00C779C4" w:rsidP="00C779C4">
            <w:pPr>
              <w:pStyle w:val="B"/>
              <w:spacing w:before="120" w:after="120"/>
              <w:ind w:left="0" w:firstLine="0"/>
              <w:jc w:val="center"/>
              <w:rPr>
                <w:b/>
                <w:sz w:val="20"/>
              </w:rPr>
            </w:pPr>
            <w:r>
              <w:rPr>
                <w:b/>
                <w:sz w:val="20"/>
              </w:rPr>
              <w:t>MT RRO igény</w:t>
            </w:r>
            <w:r w:rsidR="00732AF8">
              <w:rPr>
                <w:b/>
                <w:sz w:val="20"/>
              </w:rPr>
              <w:t xml:space="preserve"> esetén</w:t>
            </w:r>
          </w:p>
        </w:tc>
      </w:tr>
      <w:tr w:rsidR="00732AF8" w14:paraId="286A9369" w14:textId="77777777" w:rsidTr="001032C4">
        <w:trPr>
          <w:cantSplit/>
          <w:trHeight w:val="741"/>
        </w:trPr>
        <w:tc>
          <w:tcPr>
            <w:tcW w:w="5670" w:type="dxa"/>
          </w:tcPr>
          <w:p w14:paraId="6F309D9B" w14:textId="77777777" w:rsidR="00732AF8" w:rsidRDefault="00732AF8" w:rsidP="001032C4">
            <w:pPr>
              <w:pStyle w:val="B"/>
              <w:ind w:left="214" w:hanging="143"/>
              <w:rPr>
                <w:sz w:val="20"/>
              </w:rPr>
            </w:pPr>
            <w:r>
              <w:rPr>
                <w:b/>
                <w:sz w:val="20"/>
              </w:rPr>
              <w:t>a)</w:t>
            </w:r>
            <w:r>
              <w:rPr>
                <w:sz w:val="20"/>
              </w:rPr>
              <w:t> A Partner nyilatkozata arról, hogy tudomásul veszi és elfogadja az MT RRO-ban (beleértve a csatolt Mellékleteket is) meghatározott feltételeket és követelményeket</w:t>
            </w:r>
          </w:p>
        </w:tc>
        <w:tc>
          <w:tcPr>
            <w:tcW w:w="2694" w:type="dxa"/>
            <w:vAlign w:val="center"/>
          </w:tcPr>
          <w:p w14:paraId="371B2BC2" w14:textId="77777777" w:rsidR="00732AF8" w:rsidRDefault="00732AF8">
            <w:pPr>
              <w:pStyle w:val="B"/>
              <w:ind w:left="214" w:hanging="143"/>
              <w:jc w:val="center"/>
              <w:rPr>
                <w:sz w:val="20"/>
              </w:rPr>
            </w:pPr>
            <w:r>
              <w:rPr>
                <w:sz w:val="20"/>
              </w:rPr>
              <w:sym w:font="Symbol" w:char="F0D6"/>
            </w:r>
          </w:p>
        </w:tc>
      </w:tr>
      <w:tr w:rsidR="00732AF8" w14:paraId="610E1214" w14:textId="77777777" w:rsidTr="001032C4">
        <w:trPr>
          <w:cantSplit/>
          <w:trHeight w:val="964"/>
        </w:trPr>
        <w:tc>
          <w:tcPr>
            <w:tcW w:w="5670" w:type="dxa"/>
          </w:tcPr>
          <w:p w14:paraId="1BA5E622" w14:textId="531C066B" w:rsidR="00732AF8" w:rsidRDefault="00732AF8" w:rsidP="001032C4">
            <w:pPr>
              <w:pStyle w:val="B"/>
              <w:ind w:left="214" w:hanging="143"/>
              <w:rPr>
                <w:sz w:val="20"/>
              </w:rPr>
            </w:pPr>
            <w:r>
              <w:rPr>
                <w:b/>
                <w:sz w:val="20"/>
              </w:rPr>
              <w:t>b)</w:t>
            </w:r>
            <w:r>
              <w:rPr>
                <w:sz w:val="20"/>
              </w:rPr>
              <w:t> A Partner nyilatkozata arról, hogy a Magyar Telekom</w:t>
            </w:r>
            <w:r w:rsidR="00C6195D">
              <w:rPr>
                <w:sz w:val="20"/>
              </w:rPr>
              <w:t>mal</w:t>
            </w:r>
            <w:r>
              <w:rPr>
                <w:sz w:val="20"/>
              </w:rPr>
              <w:t xml:space="preserve"> </w:t>
            </w:r>
            <w:r w:rsidR="00C6195D">
              <w:rPr>
                <w:sz w:val="20"/>
              </w:rPr>
              <w:t>Közvetlen nagykereskedelmi barangolási hozzáférésre vonatkozó szerződést</w:t>
            </w:r>
            <w:r>
              <w:rPr>
                <w:sz w:val="20"/>
              </w:rPr>
              <w:t xml:space="preserve"> kíván kötni és vállalja az </w:t>
            </w:r>
            <w:r w:rsidR="00C6195D">
              <w:rPr>
                <w:sz w:val="20"/>
              </w:rPr>
              <w:t xml:space="preserve">ennek </w:t>
            </w:r>
            <w:r>
              <w:rPr>
                <w:sz w:val="20"/>
              </w:rPr>
              <w:t>megkötésével és teljesítésével kapcsolatos díjak megfizetését a Magyar Telekom részére</w:t>
            </w:r>
          </w:p>
        </w:tc>
        <w:tc>
          <w:tcPr>
            <w:tcW w:w="2694" w:type="dxa"/>
            <w:vAlign w:val="center"/>
          </w:tcPr>
          <w:p w14:paraId="467A68AA" w14:textId="77777777" w:rsidR="00732AF8" w:rsidRDefault="00732AF8">
            <w:pPr>
              <w:pStyle w:val="B"/>
              <w:ind w:left="214" w:hanging="143"/>
              <w:jc w:val="center"/>
              <w:rPr>
                <w:sz w:val="20"/>
              </w:rPr>
            </w:pPr>
            <w:r>
              <w:rPr>
                <w:sz w:val="20"/>
              </w:rPr>
              <w:sym w:font="Symbol" w:char="F0D6"/>
            </w:r>
          </w:p>
        </w:tc>
      </w:tr>
      <w:tr w:rsidR="00732AF8" w14:paraId="094283FE" w14:textId="77777777" w:rsidTr="001032C4">
        <w:trPr>
          <w:cantSplit/>
          <w:trHeight w:val="1022"/>
        </w:trPr>
        <w:tc>
          <w:tcPr>
            <w:tcW w:w="5670" w:type="dxa"/>
          </w:tcPr>
          <w:p w14:paraId="73D87EAD" w14:textId="2C3BC9C9" w:rsidR="00732AF8" w:rsidRDefault="00732AF8" w:rsidP="000F4CE4">
            <w:pPr>
              <w:pStyle w:val="B"/>
              <w:ind w:left="214" w:hanging="143"/>
              <w:rPr>
                <w:sz w:val="20"/>
              </w:rPr>
            </w:pPr>
            <w:r>
              <w:rPr>
                <w:b/>
                <w:sz w:val="20"/>
              </w:rPr>
              <w:t>c)</w:t>
            </w:r>
            <w:r>
              <w:rPr>
                <w:sz w:val="20"/>
              </w:rPr>
              <w:t xml:space="preserve"> A 2. Mellékletben meghatározott </w:t>
            </w:r>
            <w:r w:rsidR="000F4CE4">
              <w:rPr>
                <w:sz w:val="20"/>
              </w:rPr>
              <w:t>szolgáltatás</w:t>
            </w:r>
            <w:r>
              <w:rPr>
                <w:sz w:val="20"/>
              </w:rPr>
              <w:t xml:space="preserve"> jellemzők Partner oldali biztosításáról szóló nyilatkozat</w:t>
            </w:r>
          </w:p>
        </w:tc>
        <w:tc>
          <w:tcPr>
            <w:tcW w:w="2694" w:type="dxa"/>
            <w:vAlign w:val="center"/>
          </w:tcPr>
          <w:p w14:paraId="5380A4E3" w14:textId="77777777" w:rsidR="00732AF8" w:rsidRDefault="00732AF8">
            <w:pPr>
              <w:pStyle w:val="B"/>
              <w:ind w:left="214" w:hanging="143"/>
              <w:jc w:val="center"/>
              <w:rPr>
                <w:sz w:val="20"/>
              </w:rPr>
            </w:pPr>
            <w:r>
              <w:rPr>
                <w:sz w:val="20"/>
              </w:rPr>
              <w:sym w:font="Symbol" w:char="F0D6"/>
            </w:r>
          </w:p>
        </w:tc>
      </w:tr>
      <w:tr w:rsidR="00732AF8" w14:paraId="566A56FA" w14:textId="77777777" w:rsidTr="001032C4">
        <w:trPr>
          <w:cantSplit/>
          <w:trHeight w:val="795"/>
        </w:trPr>
        <w:tc>
          <w:tcPr>
            <w:tcW w:w="5670" w:type="dxa"/>
            <w:tcBorders>
              <w:bottom w:val="single" w:sz="4" w:space="0" w:color="auto"/>
            </w:tcBorders>
          </w:tcPr>
          <w:p w14:paraId="57CE4D7C" w14:textId="14F5F250" w:rsidR="00732AF8" w:rsidRDefault="00732AF8" w:rsidP="00122BFE">
            <w:pPr>
              <w:pStyle w:val="B"/>
              <w:ind w:left="214" w:hanging="143"/>
              <w:rPr>
                <w:sz w:val="20"/>
              </w:rPr>
            </w:pPr>
            <w:r>
              <w:rPr>
                <w:b/>
                <w:sz w:val="20"/>
              </w:rPr>
              <w:t>d)</w:t>
            </w:r>
            <w:r>
              <w:rPr>
                <w:sz w:val="20"/>
              </w:rPr>
              <w:t> A Partner által aláírt</w:t>
            </w:r>
            <w:r w:rsidR="00C6195D">
              <w:rPr>
                <w:sz w:val="20"/>
              </w:rPr>
              <w:t>, a 6. melléklet szerinti</w:t>
            </w:r>
            <w:r>
              <w:rPr>
                <w:sz w:val="20"/>
              </w:rPr>
              <w:t xml:space="preserve"> </w:t>
            </w:r>
            <w:r w:rsidR="00C6195D">
              <w:rPr>
                <w:sz w:val="20"/>
              </w:rPr>
              <w:t>Titoktartási nyilatkozat</w:t>
            </w:r>
          </w:p>
        </w:tc>
        <w:tc>
          <w:tcPr>
            <w:tcW w:w="2694" w:type="dxa"/>
            <w:tcBorders>
              <w:bottom w:val="single" w:sz="4" w:space="0" w:color="auto"/>
            </w:tcBorders>
            <w:vAlign w:val="center"/>
          </w:tcPr>
          <w:p w14:paraId="207F8051" w14:textId="77777777" w:rsidR="00732AF8" w:rsidRDefault="00732AF8">
            <w:pPr>
              <w:pStyle w:val="B"/>
              <w:ind w:left="214" w:hanging="143"/>
              <w:jc w:val="center"/>
              <w:rPr>
                <w:sz w:val="20"/>
              </w:rPr>
            </w:pPr>
            <w:r>
              <w:rPr>
                <w:sz w:val="20"/>
              </w:rPr>
              <w:sym w:font="Symbol" w:char="F0D6"/>
            </w:r>
          </w:p>
        </w:tc>
      </w:tr>
    </w:tbl>
    <w:p w14:paraId="48978D76" w14:textId="77777777" w:rsidR="007B342E" w:rsidRDefault="007B342E" w:rsidP="007B342E">
      <w:pPr>
        <w:pStyle w:val="D"/>
        <w:ind w:left="1191" w:firstLine="0"/>
        <w:rPr>
          <w:b/>
        </w:rPr>
      </w:pPr>
      <w:bookmarkStart w:id="57" w:name="_Toc341967427"/>
    </w:p>
    <w:p w14:paraId="791ABD22" w14:textId="3A5D984B" w:rsidR="00610E41" w:rsidRDefault="00610E41" w:rsidP="00864839">
      <w:pPr>
        <w:pStyle w:val="D"/>
        <w:numPr>
          <w:ilvl w:val="0"/>
          <w:numId w:val="9"/>
        </w:numPr>
        <w:rPr>
          <w:b/>
        </w:rPr>
      </w:pPr>
      <w:r w:rsidRPr="00001DC0">
        <w:rPr>
          <w:b/>
        </w:rPr>
        <w:t xml:space="preserve">Nagykereskedelmi viszonteladói barangolási hozzáférés </w:t>
      </w:r>
      <w:r w:rsidR="00753247">
        <w:rPr>
          <w:b/>
        </w:rPr>
        <w:t>I</w:t>
      </w:r>
      <w:r w:rsidR="00753247" w:rsidRPr="00001DC0">
        <w:rPr>
          <w:b/>
        </w:rPr>
        <w:t>gény</w:t>
      </w:r>
      <w:r w:rsidR="00753247">
        <w:rPr>
          <w:b/>
        </w:rPr>
        <w:t>bejelentés</w:t>
      </w:r>
      <w:r w:rsidR="00753247" w:rsidRPr="00001DC0">
        <w:rPr>
          <w:b/>
        </w:rPr>
        <w:t xml:space="preserve"> </w:t>
      </w:r>
      <w:r w:rsidRPr="00001DC0">
        <w:rPr>
          <w:b/>
        </w:rPr>
        <w:t>esetén:</w:t>
      </w:r>
    </w:p>
    <w:p w14:paraId="11D6B651" w14:textId="77777777" w:rsidR="00EF1D57" w:rsidRPr="00001DC0" w:rsidRDefault="00EF1D57" w:rsidP="00EF1D57">
      <w:pPr>
        <w:pStyle w:val="D"/>
        <w:rPr>
          <w:b/>
        </w:rPr>
      </w:pPr>
    </w:p>
    <w:tbl>
      <w:tblPr>
        <w:tblW w:w="8364" w:type="dxa"/>
        <w:tblInd w:w="63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0"/>
        <w:gridCol w:w="2694"/>
      </w:tblGrid>
      <w:tr w:rsidR="007B342E" w14:paraId="262F5EDA" w14:textId="77777777" w:rsidTr="00EF1D57">
        <w:tc>
          <w:tcPr>
            <w:tcW w:w="5670" w:type="dxa"/>
            <w:tcBorders>
              <w:top w:val="single" w:sz="4" w:space="0" w:color="auto"/>
            </w:tcBorders>
          </w:tcPr>
          <w:p w14:paraId="751D09BB" w14:textId="77777777" w:rsidR="007B342E" w:rsidRDefault="007B342E" w:rsidP="00EF1D57">
            <w:pPr>
              <w:pStyle w:val="B"/>
              <w:spacing w:before="120" w:after="120"/>
              <w:ind w:left="0" w:firstLine="0"/>
              <w:jc w:val="center"/>
              <w:rPr>
                <w:b/>
                <w:sz w:val="20"/>
              </w:rPr>
            </w:pPr>
            <w:r>
              <w:rPr>
                <w:b/>
                <w:sz w:val="20"/>
              </w:rPr>
              <w:lastRenderedPageBreak/>
              <w:t>Csatolandó nyilatkozatok</w:t>
            </w:r>
          </w:p>
        </w:tc>
        <w:tc>
          <w:tcPr>
            <w:tcW w:w="2694" w:type="dxa"/>
            <w:tcBorders>
              <w:top w:val="single" w:sz="4" w:space="0" w:color="auto"/>
            </w:tcBorders>
          </w:tcPr>
          <w:p w14:paraId="760B2FA2" w14:textId="77777777" w:rsidR="007B342E" w:rsidRDefault="00FA7C76" w:rsidP="00EF1D57">
            <w:pPr>
              <w:pStyle w:val="B"/>
              <w:spacing w:before="120" w:after="120"/>
              <w:ind w:left="0" w:firstLine="0"/>
              <w:jc w:val="center"/>
              <w:rPr>
                <w:b/>
                <w:sz w:val="20"/>
              </w:rPr>
            </w:pPr>
            <w:r>
              <w:rPr>
                <w:b/>
                <w:sz w:val="20"/>
              </w:rPr>
              <w:t>MT RRO igény esetén</w:t>
            </w:r>
          </w:p>
        </w:tc>
      </w:tr>
      <w:tr w:rsidR="007B342E" w14:paraId="365964BF" w14:textId="77777777" w:rsidTr="00EF1D57">
        <w:trPr>
          <w:cantSplit/>
          <w:trHeight w:val="741"/>
        </w:trPr>
        <w:tc>
          <w:tcPr>
            <w:tcW w:w="5670" w:type="dxa"/>
          </w:tcPr>
          <w:p w14:paraId="0256948F" w14:textId="77777777" w:rsidR="007B342E" w:rsidRDefault="007B342E" w:rsidP="00EF1D57">
            <w:pPr>
              <w:pStyle w:val="B"/>
              <w:ind w:left="214" w:hanging="143"/>
              <w:rPr>
                <w:sz w:val="20"/>
              </w:rPr>
            </w:pPr>
            <w:r>
              <w:rPr>
                <w:b/>
                <w:sz w:val="20"/>
              </w:rPr>
              <w:t>a)</w:t>
            </w:r>
            <w:r>
              <w:rPr>
                <w:sz w:val="20"/>
              </w:rPr>
              <w:t> A Partner nyilatkozata arról, hogy tudomásul veszi és elfogadja az MT RRO-ban (beleértve a csatolt Mellékleteket is) meghatározott feltételeket és követelményeket</w:t>
            </w:r>
          </w:p>
        </w:tc>
        <w:tc>
          <w:tcPr>
            <w:tcW w:w="2694" w:type="dxa"/>
            <w:vAlign w:val="center"/>
          </w:tcPr>
          <w:p w14:paraId="4E8DF0BD" w14:textId="77777777" w:rsidR="007B342E" w:rsidRDefault="007B342E" w:rsidP="00EF1D57">
            <w:pPr>
              <w:pStyle w:val="B"/>
              <w:ind w:left="214" w:hanging="143"/>
              <w:jc w:val="center"/>
              <w:rPr>
                <w:sz w:val="20"/>
              </w:rPr>
            </w:pPr>
            <w:r>
              <w:rPr>
                <w:sz w:val="20"/>
              </w:rPr>
              <w:sym w:font="Symbol" w:char="F0D6"/>
            </w:r>
          </w:p>
        </w:tc>
      </w:tr>
      <w:tr w:rsidR="00D75CCA" w14:paraId="1CEB7CD7" w14:textId="77777777" w:rsidTr="00EF1D57">
        <w:trPr>
          <w:cantSplit/>
          <w:trHeight w:val="741"/>
        </w:trPr>
        <w:tc>
          <w:tcPr>
            <w:tcW w:w="5670" w:type="dxa"/>
          </w:tcPr>
          <w:p w14:paraId="1E7AB4F4" w14:textId="77777777" w:rsidR="00D75CCA" w:rsidRDefault="00D75CCA" w:rsidP="00D75CCA">
            <w:pPr>
              <w:pStyle w:val="B"/>
              <w:ind w:left="214" w:hanging="143"/>
              <w:rPr>
                <w:b/>
                <w:sz w:val="20"/>
              </w:rPr>
            </w:pPr>
            <w:r>
              <w:rPr>
                <w:b/>
                <w:sz w:val="20"/>
              </w:rPr>
              <w:t>b)</w:t>
            </w:r>
            <w:r w:rsidRPr="00D75CCA">
              <w:rPr>
                <w:sz w:val="20"/>
              </w:rPr>
              <w:t xml:space="preserve"> A Partner nyilatkozata arról</w:t>
            </w:r>
            <w:r>
              <w:rPr>
                <w:sz w:val="20"/>
              </w:rPr>
              <w:t xml:space="preserve">, hogy Magyar Telekom hálózatán </w:t>
            </w:r>
            <w:proofErr w:type="spellStart"/>
            <w:r>
              <w:rPr>
                <w:sz w:val="20"/>
              </w:rPr>
              <w:t>host</w:t>
            </w:r>
            <w:proofErr w:type="spellEnd"/>
            <w:r>
              <w:rPr>
                <w:sz w:val="20"/>
              </w:rPr>
              <w:t xml:space="preserve">-olt szolgáltatóvá kíván válni vagy a Partner a Magyar Telekom hálózatán már </w:t>
            </w:r>
            <w:proofErr w:type="spellStart"/>
            <w:r>
              <w:rPr>
                <w:sz w:val="20"/>
              </w:rPr>
              <w:t>host</w:t>
            </w:r>
            <w:proofErr w:type="spellEnd"/>
            <w:r>
              <w:rPr>
                <w:sz w:val="20"/>
              </w:rPr>
              <w:t>-olt szolgáltató</w:t>
            </w:r>
          </w:p>
        </w:tc>
        <w:tc>
          <w:tcPr>
            <w:tcW w:w="2694" w:type="dxa"/>
            <w:vAlign w:val="center"/>
          </w:tcPr>
          <w:p w14:paraId="647CA5A4" w14:textId="77777777" w:rsidR="00D75CCA" w:rsidRDefault="00D75CCA" w:rsidP="00EF1D57">
            <w:pPr>
              <w:pStyle w:val="B"/>
              <w:ind w:left="214" w:hanging="143"/>
              <w:jc w:val="center"/>
              <w:rPr>
                <w:sz w:val="20"/>
              </w:rPr>
            </w:pPr>
            <w:r>
              <w:rPr>
                <w:sz w:val="20"/>
              </w:rPr>
              <w:sym w:font="Symbol" w:char="F0D6"/>
            </w:r>
          </w:p>
        </w:tc>
      </w:tr>
      <w:tr w:rsidR="007B342E" w14:paraId="59C1DE03" w14:textId="77777777" w:rsidTr="00EF1D57">
        <w:trPr>
          <w:cantSplit/>
          <w:trHeight w:val="964"/>
        </w:trPr>
        <w:tc>
          <w:tcPr>
            <w:tcW w:w="5670" w:type="dxa"/>
          </w:tcPr>
          <w:p w14:paraId="11210C0A" w14:textId="0F89AA37" w:rsidR="007B342E" w:rsidRDefault="00D75CCA" w:rsidP="00EF1D57">
            <w:pPr>
              <w:pStyle w:val="B"/>
              <w:ind w:left="214" w:hanging="143"/>
              <w:rPr>
                <w:sz w:val="20"/>
              </w:rPr>
            </w:pPr>
            <w:r>
              <w:rPr>
                <w:b/>
                <w:sz w:val="20"/>
              </w:rPr>
              <w:t>c</w:t>
            </w:r>
            <w:r w:rsidR="007B342E">
              <w:rPr>
                <w:b/>
                <w:sz w:val="20"/>
              </w:rPr>
              <w:t>)</w:t>
            </w:r>
            <w:r w:rsidR="007B342E">
              <w:rPr>
                <w:sz w:val="20"/>
              </w:rPr>
              <w:t> A Partner nyilatkozata arról, hogy a Magyar Telekom</w:t>
            </w:r>
            <w:r w:rsidR="00C6195D">
              <w:rPr>
                <w:sz w:val="20"/>
              </w:rPr>
              <w:t>mal</w:t>
            </w:r>
            <w:r w:rsidR="007B342E">
              <w:rPr>
                <w:sz w:val="20"/>
              </w:rPr>
              <w:t xml:space="preserve"> </w:t>
            </w:r>
            <w:r w:rsidR="00D30622">
              <w:rPr>
                <w:sz w:val="20"/>
              </w:rPr>
              <w:t>n</w:t>
            </w:r>
            <w:r w:rsidR="00C6195D">
              <w:rPr>
                <w:sz w:val="20"/>
              </w:rPr>
              <w:t>agykereskedelmi viszonteladói barangolási hozzáférésre vonatkozó szerződést</w:t>
            </w:r>
            <w:r w:rsidR="007B342E">
              <w:rPr>
                <w:sz w:val="20"/>
              </w:rPr>
              <w:t xml:space="preserve"> kíván kötni és vállalja az </w:t>
            </w:r>
            <w:r w:rsidR="00C6195D">
              <w:rPr>
                <w:sz w:val="20"/>
              </w:rPr>
              <w:t xml:space="preserve">ennek </w:t>
            </w:r>
            <w:r w:rsidR="007B342E">
              <w:rPr>
                <w:sz w:val="20"/>
              </w:rPr>
              <w:t>megkötésével és teljesítésével kapcsolatos díjak megfizetését a Magyar Telekom részére</w:t>
            </w:r>
          </w:p>
        </w:tc>
        <w:tc>
          <w:tcPr>
            <w:tcW w:w="2694" w:type="dxa"/>
            <w:vAlign w:val="center"/>
          </w:tcPr>
          <w:p w14:paraId="3BD79D7F" w14:textId="77777777" w:rsidR="007B342E" w:rsidRDefault="007B342E" w:rsidP="00EF1D57">
            <w:pPr>
              <w:pStyle w:val="B"/>
              <w:ind w:left="214" w:hanging="143"/>
              <w:jc w:val="center"/>
              <w:rPr>
                <w:sz w:val="20"/>
              </w:rPr>
            </w:pPr>
            <w:r>
              <w:rPr>
                <w:sz w:val="20"/>
              </w:rPr>
              <w:sym w:font="Symbol" w:char="F0D6"/>
            </w:r>
          </w:p>
        </w:tc>
      </w:tr>
      <w:tr w:rsidR="007B342E" w14:paraId="4005EF68" w14:textId="77777777" w:rsidTr="00EF1D57">
        <w:trPr>
          <w:cantSplit/>
          <w:trHeight w:val="1022"/>
        </w:trPr>
        <w:tc>
          <w:tcPr>
            <w:tcW w:w="5670" w:type="dxa"/>
          </w:tcPr>
          <w:p w14:paraId="7D6F00DD" w14:textId="3B518792" w:rsidR="007B342E" w:rsidRDefault="00D75CCA" w:rsidP="000F4CE4">
            <w:pPr>
              <w:pStyle w:val="B"/>
              <w:ind w:left="214" w:hanging="143"/>
              <w:rPr>
                <w:sz w:val="20"/>
              </w:rPr>
            </w:pPr>
            <w:r>
              <w:rPr>
                <w:b/>
                <w:sz w:val="20"/>
              </w:rPr>
              <w:t>d</w:t>
            </w:r>
            <w:r w:rsidR="007B342E">
              <w:rPr>
                <w:b/>
                <w:sz w:val="20"/>
              </w:rPr>
              <w:t>)</w:t>
            </w:r>
            <w:r w:rsidR="007B342E">
              <w:rPr>
                <w:sz w:val="20"/>
              </w:rPr>
              <w:t> </w:t>
            </w:r>
            <w:proofErr w:type="gramStart"/>
            <w:r w:rsidR="007B342E">
              <w:rPr>
                <w:sz w:val="20"/>
              </w:rPr>
              <w:t xml:space="preserve">A </w:t>
            </w:r>
            <w:proofErr w:type="spellStart"/>
            <w:r w:rsidR="007B342E">
              <w:rPr>
                <w:sz w:val="20"/>
              </w:rPr>
              <w:t>a</w:t>
            </w:r>
            <w:proofErr w:type="spellEnd"/>
            <w:proofErr w:type="gramEnd"/>
            <w:r w:rsidR="007B342E">
              <w:rPr>
                <w:sz w:val="20"/>
              </w:rPr>
              <w:t xml:space="preserve"> 3. Mellékletben meghatározott </w:t>
            </w:r>
            <w:r w:rsidR="000F4CE4">
              <w:rPr>
                <w:sz w:val="20"/>
              </w:rPr>
              <w:t>szolgáltatás</w:t>
            </w:r>
            <w:r w:rsidR="007B342E">
              <w:rPr>
                <w:sz w:val="20"/>
              </w:rPr>
              <w:t xml:space="preserve"> jellemzők Partner oldali biztosításáról szóló nyilatkozat</w:t>
            </w:r>
          </w:p>
        </w:tc>
        <w:tc>
          <w:tcPr>
            <w:tcW w:w="2694" w:type="dxa"/>
            <w:vAlign w:val="center"/>
          </w:tcPr>
          <w:p w14:paraId="26810E14" w14:textId="77777777" w:rsidR="007B342E" w:rsidRDefault="007B342E" w:rsidP="00EF1D57">
            <w:pPr>
              <w:pStyle w:val="B"/>
              <w:ind w:left="214" w:hanging="143"/>
              <w:jc w:val="center"/>
              <w:rPr>
                <w:sz w:val="20"/>
              </w:rPr>
            </w:pPr>
            <w:r>
              <w:rPr>
                <w:sz w:val="20"/>
              </w:rPr>
              <w:sym w:font="Symbol" w:char="F0D6"/>
            </w:r>
          </w:p>
        </w:tc>
      </w:tr>
      <w:tr w:rsidR="007B342E" w14:paraId="1D8A3FF1" w14:textId="77777777" w:rsidTr="00EF1D57">
        <w:trPr>
          <w:cantSplit/>
          <w:trHeight w:val="795"/>
        </w:trPr>
        <w:tc>
          <w:tcPr>
            <w:tcW w:w="5670" w:type="dxa"/>
            <w:tcBorders>
              <w:bottom w:val="single" w:sz="4" w:space="0" w:color="auto"/>
            </w:tcBorders>
          </w:tcPr>
          <w:p w14:paraId="3EBE2FF7" w14:textId="15CEBFC8" w:rsidR="007B342E" w:rsidRDefault="00D75CCA" w:rsidP="00122BFE">
            <w:pPr>
              <w:pStyle w:val="B"/>
              <w:ind w:left="214" w:hanging="143"/>
              <w:rPr>
                <w:sz w:val="20"/>
              </w:rPr>
            </w:pPr>
            <w:r>
              <w:rPr>
                <w:b/>
                <w:sz w:val="20"/>
              </w:rPr>
              <w:t>e</w:t>
            </w:r>
            <w:r w:rsidR="007B342E">
              <w:rPr>
                <w:b/>
                <w:sz w:val="20"/>
              </w:rPr>
              <w:t>)</w:t>
            </w:r>
            <w:r w:rsidR="007B342E">
              <w:rPr>
                <w:sz w:val="20"/>
              </w:rPr>
              <w:t xml:space="preserve"> A Partner által aláírt a </w:t>
            </w:r>
            <w:r w:rsidR="00C6195D">
              <w:rPr>
                <w:sz w:val="20"/>
              </w:rPr>
              <w:t>6</w:t>
            </w:r>
            <w:r w:rsidR="007B342E">
              <w:rPr>
                <w:sz w:val="20"/>
              </w:rPr>
              <w:t>. Melléklet</w:t>
            </w:r>
            <w:r w:rsidR="00C6195D">
              <w:rPr>
                <w:sz w:val="20"/>
              </w:rPr>
              <w:t xml:space="preserve"> szerinti</w:t>
            </w:r>
            <w:r w:rsidR="007B342E">
              <w:rPr>
                <w:sz w:val="20"/>
              </w:rPr>
              <w:t xml:space="preserve"> Titoktartási </w:t>
            </w:r>
            <w:r w:rsidR="00C6195D">
              <w:rPr>
                <w:sz w:val="20"/>
              </w:rPr>
              <w:t>nyilatkozat</w:t>
            </w:r>
          </w:p>
        </w:tc>
        <w:tc>
          <w:tcPr>
            <w:tcW w:w="2694" w:type="dxa"/>
            <w:tcBorders>
              <w:bottom w:val="single" w:sz="4" w:space="0" w:color="auto"/>
            </w:tcBorders>
            <w:vAlign w:val="center"/>
          </w:tcPr>
          <w:p w14:paraId="2142DFA3" w14:textId="77777777" w:rsidR="007B342E" w:rsidRDefault="007B342E" w:rsidP="00EF1D57">
            <w:pPr>
              <w:pStyle w:val="B"/>
              <w:ind w:left="214" w:hanging="143"/>
              <w:jc w:val="center"/>
              <w:rPr>
                <w:sz w:val="20"/>
              </w:rPr>
            </w:pPr>
            <w:r>
              <w:rPr>
                <w:sz w:val="20"/>
              </w:rPr>
              <w:sym w:font="Symbol" w:char="F0D6"/>
            </w:r>
          </w:p>
        </w:tc>
      </w:tr>
    </w:tbl>
    <w:p w14:paraId="5BC3BE37" w14:textId="77777777" w:rsidR="00122BFE" w:rsidRDefault="00122BFE" w:rsidP="00122BFE">
      <w:pPr>
        <w:pStyle w:val="C"/>
      </w:pPr>
    </w:p>
    <w:p w14:paraId="79B97F3D" w14:textId="77777777" w:rsidR="00122BFE" w:rsidRDefault="00122BFE" w:rsidP="009149B1">
      <w:pPr>
        <w:pStyle w:val="C"/>
      </w:pPr>
    </w:p>
    <w:p w14:paraId="5C533767" w14:textId="77777777" w:rsidR="00732AF8" w:rsidRDefault="00732AF8">
      <w:pPr>
        <w:pStyle w:val="Cmsor4"/>
      </w:pPr>
      <w:r>
        <w:t>III.1.2.3 Benyújtandó adatok és információk</w:t>
      </w:r>
      <w:bookmarkEnd w:id="57"/>
    </w:p>
    <w:p w14:paraId="7F814826" w14:textId="77777777" w:rsidR="009149B1" w:rsidRDefault="009149B1">
      <w:pPr>
        <w:pStyle w:val="C"/>
      </w:pPr>
    </w:p>
    <w:p w14:paraId="1DB9E2ED" w14:textId="1B6E873C" w:rsidR="00732AF8" w:rsidRDefault="00732AF8" w:rsidP="009149B1">
      <w:pPr>
        <w:pStyle w:val="C"/>
        <w:ind w:firstLine="0"/>
      </w:pPr>
      <w:r>
        <w:t xml:space="preserve">A Magyar Telekom részére benyújtott </w:t>
      </w:r>
      <w:r w:rsidR="00D30622">
        <w:t xml:space="preserve">Igénybejelentésnek </w:t>
      </w:r>
      <w:r>
        <w:t>legalább az alábbi adatokat és információkat kell tartalmaznia:</w:t>
      </w:r>
    </w:p>
    <w:p w14:paraId="7F436128" w14:textId="77777777" w:rsidR="002572ED" w:rsidRDefault="002572ED">
      <w:pPr>
        <w:pStyle w:val="C"/>
      </w:pPr>
    </w:p>
    <w:p w14:paraId="56F32B2C" w14:textId="7A46DB24" w:rsidR="002572ED" w:rsidRPr="00001DC0" w:rsidRDefault="002572ED" w:rsidP="00864839">
      <w:pPr>
        <w:pStyle w:val="D"/>
        <w:numPr>
          <w:ilvl w:val="0"/>
          <w:numId w:val="10"/>
        </w:numPr>
        <w:rPr>
          <w:b/>
        </w:rPr>
      </w:pPr>
      <w:r w:rsidRPr="00001DC0">
        <w:rPr>
          <w:b/>
        </w:rPr>
        <w:t xml:space="preserve">Közvetlen nagykereskedelmi barangolási hozzáférés </w:t>
      </w:r>
      <w:r w:rsidR="00D30622">
        <w:rPr>
          <w:b/>
        </w:rPr>
        <w:t>I</w:t>
      </w:r>
      <w:r w:rsidR="00D30622" w:rsidRPr="00001DC0">
        <w:rPr>
          <w:b/>
        </w:rPr>
        <w:t>gény</w:t>
      </w:r>
      <w:r w:rsidR="00D30622">
        <w:rPr>
          <w:b/>
        </w:rPr>
        <w:t>bejelentés</w:t>
      </w:r>
      <w:r w:rsidR="00D30622" w:rsidRPr="00001DC0">
        <w:rPr>
          <w:b/>
        </w:rPr>
        <w:t xml:space="preserve"> </w:t>
      </w:r>
      <w:r w:rsidRPr="00001DC0">
        <w:rPr>
          <w:b/>
        </w:rPr>
        <w:t>esetén:</w:t>
      </w:r>
    </w:p>
    <w:p w14:paraId="49CC29B3" w14:textId="77777777" w:rsidR="00732AF8" w:rsidRDefault="00732AF8">
      <w:pPr>
        <w:pStyle w:val="D"/>
      </w:pPr>
    </w:p>
    <w:tbl>
      <w:tblPr>
        <w:tblW w:w="8364" w:type="dxa"/>
        <w:tblInd w:w="63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0"/>
        <w:gridCol w:w="2694"/>
      </w:tblGrid>
      <w:tr w:rsidR="00732AF8" w14:paraId="3D2F6B0A" w14:textId="77777777" w:rsidTr="0059090B">
        <w:tc>
          <w:tcPr>
            <w:tcW w:w="5670" w:type="dxa"/>
            <w:tcBorders>
              <w:top w:val="single" w:sz="4" w:space="0" w:color="auto"/>
            </w:tcBorders>
          </w:tcPr>
          <w:p w14:paraId="38689564" w14:textId="77777777" w:rsidR="00732AF8" w:rsidRDefault="00732AF8">
            <w:pPr>
              <w:pStyle w:val="B"/>
              <w:spacing w:before="120" w:after="120"/>
              <w:ind w:left="0" w:firstLine="0"/>
              <w:jc w:val="center"/>
              <w:rPr>
                <w:b/>
                <w:sz w:val="20"/>
              </w:rPr>
            </w:pPr>
            <w:r>
              <w:rPr>
                <w:b/>
                <w:sz w:val="20"/>
              </w:rPr>
              <w:t>Csatolandó nyilatkozatok</w:t>
            </w:r>
          </w:p>
        </w:tc>
        <w:tc>
          <w:tcPr>
            <w:tcW w:w="2694" w:type="dxa"/>
            <w:tcBorders>
              <w:top w:val="single" w:sz="4" w:space="0" w:color="auto"/>
            </w:tcBorders>
          </w:tcPr>
          <w:p w14:paraId="1F37DD3F" w14:textId="77777777" w:rsidR="00732AF8" w:rsidRDefault="00FA7C76" w:rsidP="0059090B">
            <w:pPr>
              <w:pStyle w:val="B"/>
              <w:spacing w:before="120" w:after="120"/>
              <w:ind w:left="0" w:firstLine="0"/>
              <w:jc w:val="center"/>
              <w:rPr>
                <w:b/>
                <w:sz w:val="20"/>
              </w:rPr>
            </w:pPr>
            <w:r>
              <w:rPr>
                <w:b/>
                <w:sz w:val="20"/>
              </w:rPr>
              <w:t>MT RRO igény esetén</w:t>
            </w:r>
          </w:p>
        </w:tc>
      </w:tr>
      <w:tr w:rsidR="00732AF8" w14:paraId="2EF45022" w14:textId="77777777" w:rsidTr="0059090B">
        <w:trPr>
          <w:cantSplit/>
          <w:trHeight w:val="562"/>
        </w:trPr>
        <w:tc>
          <w:tcPr>
            <w:tcW w:w="5670" w:type="dxa"/>
          </w:tcPr>
          <w:p w14:paraId="5F2A3E77" w14:textId="54FFD6BB" w:rsidR="00732AF8" w:rsidRDefault="00732AF8" w:rsidP="0059090B">
            <w:pPr>
              <w:pStyle w:val="B"/>
              <w:ind w:left="214" w:hanging="143"/>
              <w:rPr>
                <w:sz w:val="20"/>
              </w:rPr>
            </w:pPr>
            <w:r>
              <w:rPr>
                <w:b/>
                <w:sz w:val="20"/>
              </w:rPr>
              <w:t>a)</w:t>
            </w:r>
            <w:r>
              <w:rPr>
                <w:sz w:val="20"/>
              </w:rPr>
              <w:t> A</w:t>
            </w:r>
            <w:r w:rsidR="002C2C42">
              <w:rPr>
                <w:sz w:val="20"/>
              </w:rPr>
              <w:t>z</w:t>
            </w:r>
            <w:r>
              <w:rPr>
                <w:sz w:val="20"/>
              </w:rPr>
              <w:t xml:space="preserve"> MT RRO-ban felkínált Szolgáltatások közül a Partner által igénybe venni kívánt Szolgáltatások</w:t>
            </w:r>
          </w:p>
        </w:tc>
        <w:tc>
          <w:tcPr>
            <w:tcW w:w="2694" w:type="dxa"/>
            <w:vAlign w:val="center"/>
          </w:tcPr>
          <w:p w14:paraId="72AB4148" w14:textId="77777777" w:rsidR="00732AF8" w:rsidRDefault="00732AF8">
            <w:pPr>
              <w:pStyle w:val="B"/>
              <w:ind w:left="214" w:hanging="143"/>
              <w:jc w:val="center"/>
              <w:rPr>
                <w:sz w:val="20"/>
              </w:rPr>
            </w:pPr>
            <w:r>
              <w:rPr>
                <w:sz w:val="20"/>
              </w:rPr>
              <w:sym w:font="Symbol" w:char="F0D6"/>
            </w:r>
          </w:p>
        </w:tc>
      </w:tr>
      <w:tr w:rsidR="00732AF8" w14:paraId="22646B6F" w14:textId="77777777" w:rsidTr="0059090B">
        <w:trPr>
          <w:cantSplit/>
          <w:trHeight w:val="562"/>
        </w:trPr>
        <w:tc>
          <w:tcPr>
            <w:tcW w:w="5670" w:type="dxa"/>
          </w:tcPr>
          <w:p w14:paraId="6DB2EE42" w14:textId="77777777" w:rsidR="00732AF8" w:rsidRPr="0073472F" w:rsidRDefault="00732AF8">
            <w:pPr>
              <w:pStyle w:val="B"/>
              <w:ind w:left="214" w:hanging="143"/>
              <w:rPr>
                <w:b/>
                <w:sz w:val="20"/>
              </w:rPr>
            </w:pPr>
            <w:r w:rsidRPr="009E7F4E">
              <w:rPr>
                <w:b/>
                <w:sz w:val="20"/>
              </w:rPr>
              <w:t>b)</w:t>
            </w:r>
            <w:r w:rsidRPr="009E7F4E">
              <w:rPr>
                <w:sz w:val="20"/>
              </w:rPr>
              <w:t> A Partner által a Magyar Telekom részére felkínált Szolgáltatások meghatározása</w:t>
            </w:r>
          </w:p>
        </w:tc>
        <w:tc>
          <w:tcPr>
            <w:tcW w:w="2694" w:type="dxa"/>
            <w:vAlign w:val="center"/>
          </w:tcPr>
          <w:p w14:paraId="046B45E1" w14:textId="77777777" w:rsidR="00732AF8" w:rsidRDefault="00732AF8">
            <w:pPr>
              <w:pStyle w:val="B"/>
              <w:ind w:left="214" w:hanging="143"/>
              <w:jc w:val="center"/>
              <w:rPr>
                <w:sz w:val="20"/>
              </w:rPr>
            </w:pPr>
            <w:r>
              <w:rPr>
                <w:sz w:val="20"/>
              </w:rPr>
              <w:sym w:font="Symbol" w:char="F0D6"/>
            </w:r>
          </w:p>
        </w:tc>
      </w:tr>
      <w:tr w:rsidR="00732AF8" w14:paraId="15BD7342" w14:textId="77777777" w:rsidTr="0059090B">
        <w:trPr>
          <w:cantSplit/>
          <w:trHeight w:val="583"/>
        </w:trPr>
        <w:tc>
          <w:tcPr>
            <w:tcW w:w="5670" w:type="dxa"/>
          </w:tcPr>
          <w:p w14:paraId="017A38A0" w14:textId="0BEE1C58" w:rsidR="00732AF8" w:rsidRDefault="00732AF8" w:rsidP="0059090B">
            <w:pPr>
              <w:pStyle w:val="B"/>
              <w:ind w:left="214" w:hanging="143"/>
              <w:rPr>
                <w:b/>
                <w:sz w:val="20"/>
              </w:rPr>
            </w:pPr>
            <w:r>
              <w:rPr>
                <w:b/>
                <w:sz w:val="20"/>
              </w:rPr>
              <w:t>c)</w:t>
            </w:r>
            <w:r>
              <w:rPr>
                <w:sz w:val="20"/>
              </w:rPr>
              <w:t> A Partner által a</w:t>
            </w:r>
            <w:r w:rsidR="00260A74">
              <w:rPr>
                <w:sz w:val="20"/>
              </w:rPr>
              <w:t xml:space="preserve"> szerződésnek az</w:t>
            </w:r>
            <w:r>
              <w:rPr>
                <w:sz w:val="20"/>
              </w:rPr>
              <w:t xml:space="preserve"> RRO-</w:t>
            </w:r>
            <w:proofErr w:type="spellStart"/>
            <w:r>
              <w:rPr>
                <w:sz w:val="20"/>
              </w:rPr>
              <w:t>val</w:t>
            </w:r>
            <w:proofErr w:type="spellEnd"/>
            <w:r>
              <w:rPr>
                <w:sz w:val="20"/>
              </w:rPr>
              <w:t xml:space="preserve"> összhangban igényelt időtartama</w:t>
            </w:r>
          </w:p>
        </w:tc>
        <w:tc>
          <w:tcPr>
            <w:tcW w:w="2694" w:type="dxa"/>
            <w:vAlign w:val="center"/>
          </w:tcPr>
          <w:p w14:paraId="48DB078C" w14:textId="77777777" w:rsidR="00732AF8" w:rsidRDefault="00732AF8">
            <w:pPr>
              <w:pStyle w:val="B"/>
              <w:ind w:left="214" w:hanging="143"/>
              <w:jc w:val="center"/>
              <w:rPr>
                <w:sz w:val="20"/>
              </w:rPr>
            </w:pPr>
            <w:r>
              <w:rPr>
                <w:sz w:val="20"/>
              </w:rPr>
              <w:sym w:font="Symbol" w:char="F0D6"/>
            </w:r>
          </w:p>
        </w:tc>
      </w:tr>
      <w:tr w:rsidR="00732AF8" w14:paraId="3F10004A" w14:textId="77777777" w:rsidTr="0059090B">
        <w:trPr>
          <w:cantSplit/>
          <w:trHeight w:val="583"/>
        </w:trPr>
        <w:tc>
          <w:tcPr>
            <w:tcW w:w="5670" w:type="dxa"/>
          </w:tcPr>
          <w:p w14:paraId="1FFB7169" w14:textId="77777777" w:rsidR="00732AF8" w:rsidRDefault="00732AF8" w:rsidP="00794084">
            <w:pPr>
              <w:pStyle w:val="B"/>
              <w:ind w:left="214" w:hanging="143"/>
              <w:rPr>
                <w:sz w:val="20"/>
              </w:rPr>
            </w:pPr>
            <w:r>
              <w:rPr>
                <w:b/>
                <w:sz w:val="20"/>
              </w:rPr>
              <w:t>d)</w:t>
            </w:r>
            <w:r>
              <w:rPr>
                <w:sz w:val="20"/>
              </w:rPr>
              <w:t> A Partner által igényelt hozzáférési pont földrajzi helye</w:t>
            </w:r>
          </w:p>
        </w:tc>
        <w:tc>
          <w:tcPr>
            <w:tcW w:w="2694" w:type="dxa"/>
            <w:vAlign w:val="center"/>
          </w:tcPr>
          <w:p w14:paraId="0C3A9919" w14:textId="77777777" w:rsidR="00732AF8" w:rsidRDefault="00732AF8">
            <w:pPr>
              <w:pStyle w:val="B"/>
              <w:ind w:left="214" w:hanging="143"/>
              <w:jc w:val="center"/>
              <w:rPr>
                <w:sz w:val="20"/>
              </w:rPr>
            </w:pPr>
            <w:r>
              <w:rPr>
                <w:sz w:val="20"/>
              </w:rPr>
              <w:sym w:font="Symbol" w:char="F0D6"/>
            </w:r>
          </w:p>
        </w:tc>
      </w:tr>
      <w:tr w:rsidR="00732AF8" w14:paraId="4657B5BA" w14:textId="77777777" w:rsidTr="0059090B">
        <w:trPr>
          <w:cantSplit/>
          <w:trHeight w:val="837"/>
        </w:trPr>
        <w:tc>
          <w:tcPr>
            <w:tcW w:w="5670" w:type="dxa"/>
          </w:tcPr>
          <w:p w14:paraId="63E7F72A" w14:textId="77777777" w:rsidR="00732AF8" w:rsidRDefault="00732AF8" w:rsidP="00794084">
            <w:pPr>
              <w:pStyle w:val="B"/>
              <w:ind w:left="214" w:hanging="143"/>
              <w:rPr>
                <w:sz w:val="20"/>
              </w:rPr>
            </w:pPr>
            <w:r>
              <w:rPr>
                <w:b/>
                <w:sz w:val="20"/>
              </w:rPr>
              <w:t>e)</w:t>
            </w:r>
            <w:r>
              <w:rPr>
                <w:sz w:val="20"/>
              </w:rPr>
              <w:t> A Partner roaming mobil szolgáltatás funkciót ellátó berendezéseinek (hardver verzió, hardver modulok, szoftver verzió) specifikációja</w:t>
            </w:r>
          </w:p>
        </w:tc>
        <w:tc>
          <w:tcPr>
            <w:tcW w:w="2694" w:type="dxa"/>
            <w:vAlign w:val="center"/>
          </w:tcPr>
          <w:p w14:paraId="5501EFC2" w14:textId="77777777" w:rsidR="00732AF8" w:rsidRDefault="00732AF8">
            <w:pPr>
              <w:pStyle w:val="B"/>
              <w:ind w:left="214" w:hanging="143"/>
              <w:jc w:val="center"/>
              <w:rPr>
                <w:sz w:val="20"/>
              </w:rPr>
            </w:pPr>
            <w:r>
              <w:rPr>
                <w:sz w:val="20"/>
              </w:rPr>
              <w:sym w:font="Symbol" w:char="F0D6"/>
            </w:r>
          </w:p>
        </w:tc>
      </w:tr>
      <w:tr w:rsidR="00732AF8" w14:paraId="18F6263B" w14:textId="77777777" w:rsidTr="0059090B">
        <w:trPr>
          <w:cantSplit/>
          <w:trHeight w:val="559"/>
        </w:trPr>
        <w:tc>
          <w:tcPr>
            <w:tcW w:w="5670" w:type="dxa"/>
          </w:tcPr>
          <w:p w14:paraId="2DE368A7" w14:textId="0B51E5D3" w:rsidR="00732AF8" w:rsidRDefault="00732AF8" w:rsidP="00794084">
            <w:pPr>
              <w:pStyle w:val="B"/>
              <w:ind w:left="214" w:hanging="143"/>
              <w:rPr>
                <w:sz w:val="20"/>
              </w:rPr>
            </w:pPr>
            <w:r>
              <w:rPr>
                <w:b/>
                <w:sz w:val="20"/>
              </w:rPr>
              <w:t>f</w:t>
            </w:r>
            <w:r w:rsidRPr="00A7001A">
              <w:rPr>
                <w:b/>
                <w:sz w:val="20"/>
              </w:rPr>
              <w:t>)</w:t>
            </w:r>
            <w:r w:rsidRPr="00A7001A">
              <w:rPr>
                <w:sz w:val="20"/>
              </w:rPr>
              <w:t xml:space="preserve"> A Partner által a saját </w:t>
            </w:r>
            <w:r w:rsidR="0061429D">
              <w:rPr>
                <w:sz w:val="20"/>
              </w:rPr>
              <w:t>h</w:t>
            </w:r>
            <w:r w:rsidR="0061429D" w:rsidRPr="00A7001A">
              <w:rPr>
                <w:sz w:val="20"/>
              </w:rPr>
              <w:t xml:space="preserve">álózatában </w:t>
            </w:r>
            <w:r w:rsidRPr="00A7001A">
              <w:rPr>
                <w:sz w:val="20"/>
              </w:rPr>
              <w:t>felkínált forgalomirányítási rend</w:t>
            </w:r>
          </w:p>
        </w:tc>
        <w:tc>
          <w:tcPr>
            <w:tcW w:w="2694" w:type="dxa"/>
            <w:vAlign w:val="center"/>
          </w:tcPr>
          <w:p w14:paraId="08329E78" w14:textId="77777777" w:rsidR="00732AF8" w:rsidRDefault="00732AF8">
            <w:pPr>
              <w:pStyle w:val="B"/>
              <w:ind w:left="214" w:hanging="143"/>
              <w:jc w:val="center"/>
              <w:rPr>
                <w:sz w:val="20"/>
              </w:rPr>
            </w:pPr>
            <w:r>
              <w:rPr>
                <w:sz w:val="20"/>
              </w:rPr>
              <w:sym w:font="Symbol" w:char="F0D6"/>
            </w:r>
          </w:p>
        </w:tc>
      </w:tr>
      <w:tr w:rsidR="00732AF8" w14:paraId="3C8B7363" w14:textId="77777777" w:rsidTr="00C62F70">
        <w:trPr>
          <w:cantSplit/>
          <w:trHeight w:val="565"/>
        </w:trPr>
        <w:tc>
          <w:tcPr>
            <w:tcW w:w="5670" w:type="dxa"/>
          </w:tcPr>
          <w:p w14:paraId="36256799" w14:textId="77777777" w:rsidR="00732AF8" w:rsidRDefault="00732AF8" w:rsidP="00794084">
            <w:pPr>
              <w:pStyle w:val="B"/>
              <w:ind w:left="214" w:hanging="143"/>
              <w:rPr>
                <w:sz w:val="20"/>
              </w:rPr>
            </w:pPr>
            <w:r>
              <w:rPr>
                <w:b/>
                <w:sz w:val="20"/>
              </w:rPr>
              <w:t>g)</w:t>
            </w:r>
            <w:r>
              <w:rPr>
                <w:sz w:val="20"/>
              </w:rPr>
              <w:t> A Partner által a Magyar Telekom részére felajánlott Szolgáltatások díja</w:t>
            </w:r>
          </w:p>
        </w:tc>
        <w:tc>
          <w:tcPr>
            <w:tcW w:w="2694" w:type="dxa"/>
            <w:vAlign w:val="center"/>
          </w:tcPr>
          <w:p w14:paraId="54041AF8" w14:textId="77777777" w:rsidR="00732AF8" w:rsidRDefault="00732AF8">
            <w:pPr>
              <w:pStyle w:val="B"/>
              <w:ind w:left="214" w:hanging="143"/>
              <w:jc w:val="center"/>
              <w:rPr>
                <w:sz w:val="20"/>
              </w:rPr>
            </w:pPr>
            <w:r>
              <w:rPr>
                <w:sz w:val="20"/>
              </w:rPr>
              <w:sym w:font="Symbol" w:char="F0D6"/>
            </w:r>
          </w:p>
        </w:tc>
      </w:tr>
      <w:tr w:rsidR="00C62F70" w14:paraId="70E39A5F" w14:textId="77777777" w:rsidTr="0059090B">
        <w:trPr>
          <w:cantSplit/>
          <w:trHeight w:val="565"/>
        </w:trPr>
        <w:tc>
          <w:tcPr>
            <w:tcW w:w="5670" w:type="dxa"/>
            <w:tcBorders>
              <w:bottom w:val="single" w:sz="4" w:space="0" w:color="auto"/>
            </w:tcBorders>
          </w:tcPr>
          <w:p w14:paraId="4CD667E5" w14:textId="412E6C40" w:rsidR="00C62F70" w:rsidRDefault="00C62F70" w:rsidP="00C62F70">
            <w:pPr>
              <w:pStyle w:val="B"/>
              <w:ind w:left="214" w:hanging="143"/>
              <w:rPr>
                <w:b/>
                <w:sz w:val="20"/>
              </w:rPr>
            </w:pPr>
            <w:r>
              <w:rPr>
                <w:b/>
                <w:sz w:val="20"/>
              </w:rPr>
              <w:lastRenderedPageBreak/>
              <w:t>h)</w:t>
            </w:r>
            <w:r w:rsidRPr="00C62F70">
              <w:rPr>
                <w:sz w:val="20"/>
              </w:rPr>
              <w:t xml:space="preserve"> A Partner által a Magyar Telekom részére megadott 24 havi forgalmi </w:t>
            </w:r>
            <w:r w:rsidR="0061429D">
              <w:rPr>
                <w:sz w:val="20"/>
              </w:rPr>
              <w:t>E</w:t>
            </w:r>
            <w:r w:rsidR="0061429D" w:rsidRPr="00C62F70">
              <w:rPr>
                <w:sz w:val="20"/>
              </w:rPr>
              <w:t xml:space="preserve">lőrejelzése </w:t>
            </w:r>
            <w:r w:rsidRPr="00C62F70">
              <w:rPr>
                <w:sz w:val="20"/>
              </w:rPr>
              <w:t>az első 12 hónapra vonatkozóan havi bontásban szolgáltatás bontásban (perc, darab, GB</w:t>
            </w:r>
            <w:r w:rsidR="00C53BD5">
              <w:rPr>
                <w:sz w:val="20"/>
              </w:rPr>
              <w:t>, ügyfélszám</w:t>
            </w:r>
            <w:r w:rsidRPr="00C62F70">
              <w:rPr>
                <w:sz w:val="20"/>
              </w:rPr>
              <w:t xml:space="preserve">), a következő 12 hónapra </w:t>
            </w:r>
            <w:proofErr w:type="gramStart"/>
            <w:r w:rsidRPr="00C62F70">
              <w:rPr>
                <w:sz w:val="20"/>
              </w:rPr>
              <w:t>negyed éves</w:t>
            </w:r>
            <w:proofErr w:type="gramEnd"/>
            <w:r w:rsidRPr="00C62F70">
              <w:rPr>
                <w:sz w:val="20"/>
              </w:rPr>
              <w:t xml:space="preserve"> bontásban szolgáltatás bontásban (perc, darab, GB</w:t>
            </w:r>
            <w:r w:rsidR="00C53BD5">
              <w:rPr>
                <w:sz w:val="20"/>
              </w:rPr>
              <w:t>, ügyfélszám</w:t>
            </w:r>
            <w:r w:rsidRPr="00C62F70">
              <w:rPr>
                <w:sz w:val="20"/>
              </w:rPr>
              <w:t>)</w:t>
            </w:r>
          </w:p>
        </w:tc>
        <w:tc>
          <w:tcPr>
            <w:tcW w:w="2694" w:type="dxa"/>
            <w:tcBorders>
              <w:bottom w:val="single" w:sz="4" w:space="0" w:color="auto"/>
            </w:tcBorders>
            <w:vAlign w:val="center"/>
          </w:tcPr>
          <w:p w14:paraId="585C883E" w14:textId="77777777" w:rsidR="00C62F70" w:rsidRDefault="00C62F70">
            <w:pPr>
              <w:pStyle w:val="B"/>
              <w:ind w:left="214" w:hanging="143"/>
              <w:jc w:val="center"/>
              <w:rPr>
                <w:sz w:val="20"/>
              </w:rPr>
            </w:pPr>
            <w:r>
              <w:rPr>
                <w:sz w:val="20"/>
              </w:rPr>
              <w:sym w:font="Symbol" w:char="F0D6"/>
            </w:r>
          </w:p>
        </w:tc>
      </w:tr>
    </w:tbl>
    <w:p w14:paraId="66A62545" w14:textId="77777777" w:rsidR="00732AF8" w:rsidRDefault="00732AF8">
      <w:pPr>
        <w:pStyle w:val="D"/>
      </w:pPr>
    </w:p>
    <w:p w14:paraId="0EF0C487" w14:textId="77777777" w:rsidR="002572ED" w:rsidRDefault="002572ED" w:rsidP="00864839">
      <w:pPr>
        <w:pStyle w:val="D"/>
        <w:numPr>
          <w:ilvl w:val="0"/>
          <w:numId w:val="10"/>
        </w:numPr>
        <w:rPr>
          <w:b/>
        </w:rPr>
      </w:pPr>
      <w:r w:rsidRPr="00001DC0">
        <w:rPr>
          <w:b/>
        </w:rPr>
        <w:t>Nagykereskedelmi viszonteladói barangolási hozzáférés igény esetén:</w:t>
      </w:r>
    </w:p>
    <w:p w14:paraId="45B01734" w14:textId="77777777" w:rsidR="002572ED" w:rsidRDefault="002572ED" w:rsidP="002572ED">
      <w:pPr>
        <w:pStyle w:val="D"/>
        <w:ind w:left="1191" w:firstLine="0"/>
        <w:rPr>
          <w:b/>
        </w:rPr>
      </w:pPr>
    </w:p>
    <w:tbl>
      <w:tblPr>
        <w:tblW w:w="8364" w:type="dxa"/>
        <w:tblInd w:w="63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0"/>
        <w:gridCol w:w="2694"/>
      </w:tblGrid>
      <w:tr w:rsidR="002572ED" w14:paraId="0B318195" w14:textId="77777777" w:rsidTr="00560B98">
        <w:tc>
          <w:tcPr>
            <w:tcW w:w="5670" w:type="dxa"/>
            <w:tcBorders>
              <w:top w:val="single" w:sz="4" w:space="0" w:color="auto"/>
            </w:tcBorders>
          </w:tcPr>
          <w:p w14:paraId="0F770D85" w14:textId="77777777" w:rsidR="002572ED" w:rsidRDefault="002572ED" w:rsidP="00560B98">
            <w:pPr>
              <w:pStyle w:val="B"/>
              <w:spacing w:before="120" w:after="120"/>
              <w:ind w:left="0" w:firstLine="0"/>
              <w:jc w:val="center"/>
              <w:rPr>
                <w:b/>
                <w:sz w:val="20"/>
              </w:rPr>
            </w:pPr>
            <w:r>
              <w:rPr>
                <w:b/>
                <w:sz w:val="20"/>
              </w:rPr>
              <w:t>Csatolandó nyilatkozatok</w:t>
            </w:r>
          </w:p>
        </w:tc>
        <w:tc>
          <w:tcPr>
            <w:tcW w:w="2694" w:type="dxa"/>
            <w:tcBorders>
              <w:top w:val="single" w:sz="4" w:space="0" w:color="auto"/>
            </w:tcBorders>
          </w:tcPr>
          <w:p w14:paraId="654E62CF" w14:textId="77777777" w:rsidR="002572ED" w:rsidRDefault="00FA7C76" w:rsidP="00560B98">
            <w:pPr>
              <w:pStyle w:val="B"/>
              <w:spacing w:before="120" w:after="120"/>
              <w:ind w:left="0" w:firstLine="0"/>
              <w:jc w:val="center"/>
              <w:rPr>
                <w:b/>
                <w:sz w:val="20"/>
              </w:rPr>
            </w:pPr>
            <w:r>
              <w:rPr>
                <w:b/>
                <w:sz w:val="20"/>
              </w:rPr>
              <w:t>MT RRO igény esetén</w:t>
            </w:r>
          </w:p>
        </w:tc>
      </w:tr>
      <w:tr w:rsidR="002572ED" w14:paraId="67EE1FE9" w14:textId="77777777" w:rsidTr="00560B98">
        <w:trPr>
          <w:cantSplit/>
          <w:trHeight w:val="562"/>
        </w:trPr>
        <w:tc>
          <w:tcPr>
            <w:tcW w:w="5670" w:type="dxa"/>
          </w:tcPr>
          <w:p w14:paraId="0544F791" w14:textId="75DDA5DD" w:rsidR="002572ED" w:rsidRDefault="002572ED" w:rsidP="00560B98">
            <w:pPr>
              <w:pStyle w:val="B"/>
              <w:ind w:left="214" w:hanging="143"/>
              <w:rPr>
                <w:sz w:val="20"/>
              </w:rPr>
            </w:pPr>
            <w:r>
              <w:rPr>
                <w:b/>
                <w:sz w:val="20"/>
              </w:rPr>
              <w:t>a)</w:t>
            </w:r>
            <w:r>
              <w:rPr>
                <w:sz w:val="20"/>
              </w:rPr>
              <w:t> A</w:t>
            </w:r>
            <w:r w:rsidR="002C2C42">
              <w:rPr>
                <w:sz w:val="20"/>
              </w:rPr>
              <w:t>z</w:t>
            </w:r>
            <w:r>
              <w:rPr>
                <w:sz w:val="20"/>
              </w:rPr>
              <w:t xml:space="preserve"> MT RRO-ban felkínált Szolgáltatások közül a Partner által igénybe venni kívánt Szolgáltatások</w:t>
            </w:r>
          </w:p>
        </w:tc>
        <w:tc>
          <w:tcPr>
            <w:tcW w:w="2694" w:type="dxa"/>
            <w:vAlign w:val="center"/>
          </w:tcPr>
          <w:p w14:paraId="41DA1F43" w14:textId="77777777" w:rsidR="002572ED" w:rsidRDefault="002572ED" w:rsidP="00560B98">
            <w:pPr>
              <w:pStyle w:val="B"/>
              <w:ind w:left="214" w:hanging="143"/>
              <w:jc w:val="center"/>
              <w:rPr>
                <w:sz w:val="20"/>
              </w:rPr>
            </w:pPr>
            <w:r>
              <w:rPr>
                <w:sz w:val="20"/>
              </w:rPr>
              <w:sym w:font="Symbol" w:char="F0D6"/>
            </w:r>
          </w:p>
        </w:tc>
      </w:tr>
      <w:tr w:rsidR="002572ED" w14:paraId="1F6F8BD5" w14:textId="77777777" w:rsidTr="00560B98">
        <w:trPr>
          <w:cantSplit/>
          <w:trHeight w:val="562"/>
        </w:trPr>
        <w:tc>
          <w:tcPr>
            <w:tcW w:w="5670" w:type="dxa"/>
          </w:tcPr>
          <w:p w14:paraId="354B0DEE" w14:textId="2CFB9DA8" w:rsidR="002572ED" w:rsidRPr="0073472F" w:rsidRDefault="002572ED" w:rsidP="00183626">
            <w:pPr>
              <w:pStyle w:val="B"/>
              <w:ind w:left="214" w:hanging="143"/>
              <w:rPr>
                <w:b/>
                <w:sz w:val="20"/>
              </w:rPr>
            </w:pPr>
            <w:r w:rsidRPr="009E7F4E">
              <w:rPr>
                <w:b/>
                <w:sz w:val="20"/>
              </w:rPr>
              <w:t>b)</w:t>
            </w:r>
            <w:r w:rsidRPr="009E7F4E">
              <w:rPr>
                <w:sz w:val="20"/>
              </w:rPr>
              <w:t xml:space="preserve"> A Partner által </w:t>
            </w:r>
            <w:r w:rsidR="00183626">
              <w:rPr>
                <w:sz w:val="20"/>
              </w:rPr>
              <w:t xml:space="preserve">igényelt </w:t>
            </w:r>
            <w:r w:rsidR="00260A74">
              <w:rPr>
                <w:sz w:val="20"/>
              </w:rPr>
              <w:t xml:space="preserve">kiskereskedelmi </w:t>
            </w:r>
            <w:r w:rsidR="00183626">
              <w:rPr>
                <w:sz w:val="20"/>
              </w:rPr>
              <w:t>funkcionalitások és igények rövid leírása</w:t>
            </w:r>
          </w:p>
        </w:tc>
        <w:tc>
          <w:tcPr>
            <w:tcW w:w="2694" w:type="dxa"/>
            <w:vAlign w:val="center"/>
          </w:tcPr>
          <w:p w14:paraId="1B622699" w14:textId="77777777" w:rsidR="002572ED" w:rsidRDefault="002572ED" w:rsidP="00560B98">
            <w:pPr>
              <w:pStyle w:val="B"/>
              <w:ind w:left="214" w:hanging="143"/>
              <w:jc w:val="center"/>
              <w:rPr>
                <w:sz w:val="20"/>
              </w:rPr>
            </w:pPr>
            <w:r>
              <w:rPr>
                <w:sz w:val="20"/>
              </w:rPr>
              <w:sym w:font="Symbol" w:char="F0D6"/>
            </w:r>
          </w:p>
        </w:tc>
      </w:tr>
      <w:tr w:rsidR="002572ED" w14:paraId="31F36CC2" w14:textId="77777777" w:rsidTr="00560B98">
        <w:trPr>
          <w:cantSplit/>
          <w:trHeight w:val="583"/>
        </w:trPr>
        <w:tc>
          <w:tcPr>
            <w:tcW w:w="5670" w:type="dxa"/>
          </w:tcPr>
          <w:p w14:paraId="15543276" w14:textId="11D7FE5C" w:rsidR="002572ED" w:rsidRDefault="002572ED" w:rsidP="00560B98">
            <w:pPr>
              <w:pStyle w:val="B"/>
              <w:ind w:left="214" w:hanging="143"/>
              <w:rPr>
                <w:b/>
                <w:sz w:val="20"/>
              </w:rPr>
            </w:pPr>
            <w:r>
              <w:rPr>
                <w:b/>
                <w:sz w:val="20"/>
              </w:rPr>
              <w:t>c)</w:t>
            </w:r>
            <w:r>
              <w:rPr>
                <w:sz w:val="20"/>
              </w:rPr>
              <w:t> A Partner által a</w:t>
            </w:r>
            <w:r w:rsidR="00260A74">
              <w:rPr>
                <w:sz w:val="20"/>
              </w:rPr>
              <w:t xml:space="preserve"> szerződésnek a</w:t>
            </w:r>
            <w:r w:rsidR="002C2C42">
              <w:rPr>
                <w:sz w:val="20"/>
              </w:rPr>
              <w:t>z</w:t>
            </w:r>
            <w:r>
              <w:rPr>
                <w:sz w:val="20"/>
              </w:rPr>
              <w:t xml:space="preserve"> </w:t>
            </w:r>
            <w:r w:rsidR="00560B98">
              <w:rPr>
                <w:sz w:val="20"/>
              </w:rPr>
              <w:t xml:space="preserve">MT </w:t>
            </w:r>
            <w:r>
              <w:rPr>
                <w:sz w:val="20"/>
              </w:rPr>
              <w:t>RRO-</w:t>
            </w:r>
            <w:proofErr w:type="spellStart"/>
            <w:r>
              <w:rPr>
                <w:sz w:val="20"/>
              </w:rPr>
              <w:t>val</w:t>
            </w:r>
            <w:proofErr w:type="spellEnd"/>
            <w:r>
              <w:rPr>
                <w:sz w:val="20"/>
              </w:rPr>
              <w:t xml:space="preserve"> összhangban igényelt időtartama</w:t>
            </w:r>
          </w:p>
        </w:tc>
        <w:tc>
          <w:tcPr>
            <w:tcW w:w="2694" w:type="dxa"/>
            <w:vAlign w:val="center"/>
          </w:tcPr>
          <w:p w14:paraId="5A20A8AA" w14:textId="77777777" w:rsidR="002572ED" w:rsidRDefault="002572ED" w:rsidP="00560B98">
            <w:pPr>
              <w:pStyle w:val="B"/>
              <w:ind w:left="214" w:hanging="143"/>
              <w:jc w:val="center"/>
              <w:rPr>
                <w:sz w:val="20"/>
              </w:rPr>
            </w:pPr>
            <w:r>
              <w:rPr>
                <w:sz w:val="20"/>
              </w:rPr>
              <w:sym w:font="Symbol" w:char="F0D6"/>
            </w:r>
          </w:p>
        </w:tc>
      </w:tr>
      <w:tr w:rsidR="002572ED" w14:paraId="0DDC4C06" w14:textId="77777777" w:rsidTr="00560B98">
        <w:trPr>
          <w:cantSplit/>
          <w:trHeight w:val="559"/>
        </w:trPr>
        <w:tc>
          <w:tcPr>
            <w:tcW w:w="5670" w:type="dxa"/>
          </w:tcPr>
          <w:p w14:paraId="62A010A3" w14:textId="77777777" w:rsidR="002572ED" w:rsidRDefault="00183626" w:rsidP="00183626">
            <w:pPr>
              <w:pStyle w:val="B"/>
              <w:ind w:left="214" w:hanging="143"/>
              <w:rPr>
                <w:sz w:val="20"/>
              </w:rPr>
            </w:pPr>
            <w:r>
              <w:rPr>
                <w:b/>
                <w:sz w:val="20"/>
              </w:rPr>
              <w:t>d</w:t>
            </w:r>
            <w:r w:rsidR="002572ED" w:rsidRPr="00A7001A">
              <w:rPr>
                <w:b/>
                <w:sz w:val="20"/>
              </w:rPr>
              <w:t>)</w:t>
            </w:r>
            <w:r w:rsidR="002572ED" w:rsidRPr="00A7001A">
              <w:rPr>
                <w:sz w:val="20"/>
              </w:rPr>
              <w:t xml:space="preserve"> A Partner által a saját </w:t>
            </w:r>
            <w:r>
              <w:rPr>
                <w:sz w:val="20"/>
              </w:rPr>
              <w:t>hatáskörben kialakítani tervezett szolgáltatás elemek listája és azok rövid megvalósítási leírása</w:t>
            </w:r>
          </w:p>
        </w:tc>
        <w:tc>
          <w:tcPr>
            <w:tcW w:w="2694" w:type="dxa"/>
            <w:vAlign w:val="center"/>
          </w:tcPr>
          <w:p w14:paraId="31AB25F7" w14:textId="77777777" w:rsidR="002572ED" w:rsidRDefault="002572ED" w:rsidP="00560B98">
            <w:pPr>
              <w:pStyle w:val="B"/>
              <w:ind w:left="214" w:hanging="143"/>
              <w:jc w:val="center"/>
              <w:rPr>
                <w:sz w:val="20"/>
              </w:rPr>
            </w:pPr>
            <w:r>
              <w:rPr>
                <w:sz w:val="20"/>
              </w:rPr>
              <w:sym w:font="Symbol" w:char="F0D6"/>
            </w:r>
          </w:p>
        </w:tc>
      </w:tr>
      <w:tr w:rsidR="00C62F70" w14:paraId="63102D8E" w14:textId="77777777" w:rsidTr="00560B98">
        <w:trPr>
          <w:cantSplit/>
          <w:trHeight w:val="559"/>
        </w:trPr>
        <w:tc>
          <w:tcPr>
            <w:tcW w:w="5670" w:type="dxa"/>
          </w:tcPr>
          <w:p w14:paraId="575D4D1B" w14:textId="77777777" w:rsidR="00C62F70" w:rsidRDefault="00C62F70" w:rsidP="00183626">
            <w:pPr>
              <w:pStyle w:val="B"/>
              <w:ind w:left="214" w:hanging="143"/>
              <w:rPr>
                <w:b/>
                <w:sz w:val="20"/>
              </w:rPr>
            </w:pPr>
            <w:r w:rsidRPr="00C62F70">
              <w:rPr>
                <w:b/>
                <w:sz w:val="20"/>
              </w:rPr>
              <w:t xml:space="preserve">e) </w:t>
            </w:r>
            <w:r w:rsidRPr="00C62F70">
              <w:rPr>
                <w:sz w:val="20"/>
              </w:rPr>
              <w:t>A Partner által a Magyar Telekom részére megadott 24 havi forgalmi előrejelzése az első 12 hónapra vonatkozóan havi bontásban szolgáltatás bontásban (perc, darab, GB</w:t>
            </w:r>
            <w:r w:rsidR="00C53BD5">
              <w:rPr>
                <w:sz w:val="20"/>
              </w:rPr>
              <w:t>, ügyfélszám</w:t>
            </w:r>
            <w:r w:rsidRPr="00C62F70">
              <w:rPr>
                <w:sz w:val="20"/>
              </w:rPr>
              <w:t xml:space="preserve">), a következő 12 hónapra </w:t>
            </w:r>
            <w:proofErr w:type="gramStart"/>
            <w:r w:rsidRPr="00C62F70">
              <w:rPr>
                <w:sz w:val="20"/>
              </w:rPr>
              <w:t>negyed éves</w:t>
            </w:r>
            <w:proofErr w:type="gramEnd"/>
            <w:r w:rsidRPr="00C62F70">
              <w:rPr>
                <w:sz w:val="20"/>
              </w:rPr>
              <w:t xml:space="preserve"> bontásban szolgáltatás bontásban (perc, darab, GB</w:t>
            </w:r>
            <w:r w:rsidR="00C53BD5">
              <w:rPr>
                <w:sz w:val="20"/>
              </w:rPr>
              <w:t>, ügyfélszám</w:t>
            </w:r>
            <w:r w:rsidRPr="00C62F70">
              <w:rPr>
                <w:sz w:val="20"/>
              </w:rPr>
              <w:t>)</w:t>
            </w:r>
          </w:p>
        </w:tc>
        <w:tc>
          <w:tcPr>
            <w:tcW w:w="2694" w:type="dxa"/>
            <w:vAlign w:val="center"/>
          </w:tcPr>
          <w:p w14:paraId="3163F73A" w14:textId="77777777" w:rsidR="00C62F70" w:rsidRDefault="00C62F70" w:rsidP="00560B98">
            <w:pPr>
              <w:pStyle w:val="B"/>
              <w:ind w:left="214" w:hanging="143"/>
              <w:jc w:val="center"/>
              <w:rPr>
                <w:sz w:val="20"/>
              </w:rPr>
            </w:pPr>
            <w:r>
              <w:rPr>
                <w:sz w:val="20"/>
              </w:rPr>
              <w:sym w:font="Symbol" w:char="F0D6"/>
            </w:r>
          </w:p>
        </w:tc>
      </w:tr>
    </w:tbl>
    <w:p w14:paraId="7EB09758" w14:textId="77777777" w:rsidR="002572ED" w:rsidRDefault="002572ED">
      <w:pPr>
        <w:pStyle w:val="D"/>
      </w:pPr>
    </w:p>
    <w:p w14:paraId="2D3F9AE8" w14:textId="77777777" w:rsidR="00122BFE" w:rsidRDefault="00122BFE">
      <w:pPr>
        <w:pStyle w:val="D"/>
      </w:pPr>
    </w:p>
    <w:p w14:paraId="7C269271" w14:textId="434CDF8B" w:rsidR="009866D8" w:rsidRDefault="009866D8" w:rsidP="009866D8">
      <w:pPr>
        <w:pStyle w:val="Cmsor3"/>
      </w:pPr>
      <w:bookmarkStart w:id="58" w:name="_Toc341967428"/>
      <w:bookmarkStart w:id="59" w:name="_Toc342748451"/>
      <w:r>
        <w:t xml:space="preserve">III.1.3 Partner által benyújtott </w:t>
      </w:r>
      <w:r w:rsidR="0061429D">
        <w:t xml:space="preserve">Igénybejelentés </w:t>
      </w:r>
      <w:r>
        <w:t>Magyar Telekom általi vizsgálata</w:t>
      </w:r>
      <w:bookmarkEnd w:id="58"/>
      <w:bookmarkEnd w:id="59"/>
    </w:p>
    <w:p w14:paraId="6ECCE2EC" w14:textId="77777777" w:rsidR="00732AF8" w:rsidRDefault="00732AF8">
      <w:pPr>
        <w:pStyle w:val="C"/>
      </w:pPr>
    </w:p>
    <w:p w14:paraId="452A6AE6" w14:textId="5C54BE30" w:rsidR="00734FD7" w:rsidRDefault="00734FD7" w:rsidP="00734FD7">
      <w:pPr>
        <w:pStyle w:val="C"/>
      </w:pPr>
      <w:r>
        <w:rPr>
          <w:b/>
        </w:rPr>
        <w:t>III.1.3.1</w:t>
      </w:r>
      <w:r>
        <w:t xml:space="preserve"> Magyar Telekom a kézhezvételt követően megvizsgálja a Partner által benyújtott </w:t>
      </w:r>
      <w:r w:rsidR="0061429D">
        <w:t>Igénybejelentést</w:t>
      </w:r>
      <w:r>
        <w:t xml:space="preserve">. A Magyar Telekom jogosult az </w:t>
      </w:r>
      <w:r w:rsidR="0061429D">
        <w:t xml:space="preserve">Igénybejelentést </w:t>
      </w:r>
      <w:r>
        <w:t xml:space="preserve">érdemi vizsgálat nélkül visszautasítani, amennyiben Partner igénybejelentése nem tartalmazza a III. pontban előírt adatokat, és/vagy nem tartalmazza a jelen pontban előírt csatolandó dokumentumokat, vagy az </w:t>
      </w:r>
      <w:r w:rsidR="0061429D">
        <w:t xml:space="preserve">Igénybejelentés </w:t>
      </w:r>
      <w:r>
        <w:t xml:space="preserve">olyan mértékben hiányos (különösen a III.1.2.3 pont szerinti adatok és információk tekintetében), amely miatt a Partner jogosultságának megállapítását és/vagy a Partner konkrét </w:t>
      </w:r>
      <w:r w:rsidR="0061429D">
        <w:t xml:space="preserve">Igénybejelentésének </w:t>
      </w:r>
      <w:r>
        <w:t>beazonosítását nem teszi lehetővé.</w:t>
      </w:r>
    </w:p>
    <w:p w14:paraId="0753DA71" w14:textId="77777777" w:rsidR="00732AF8" w:rsidRDefault="00732AF8">
      <w:pPr>
        <w:pStyle w:val="C"/>
      </w:pPr>
    </w:p>
    <w:p w14:paraId="36EFCF35" w14:textId="3F403AE4" w:rsidR="00732AF8" w:rsidRDefault="00732AF8">
      <w:pPr>
        <w:pStyle w:val="C"/>
      </w:pPr>
      <w:r>
        <w:rPr>
          <w:b/>
        </w:rPr>
        <w:t>III.1.3.2</w:t>
      </w:r>
      <w:r w:rsidR="008132E5">
        <w:t xml:space="preserve"> Az </w:t>
      </w:r>
      <w:r w:rsidR="0061429D">
        <w:t xml:space="preserve">Igénybejelentés </w:t>
      </w:r>
      <w:r>
        <w:t>akkor minősül megfelelőnek, ha</w:t>
      </w:r>
    </w:p>
    <w:p w14:paraId="28ECF9E6" w14:textId="77777777" w:rsidR="00732AF8" w:rsidRDefault="00732AF8">
      <w:pPr>
        <w:pStyle w:val="D"/>
      </w:pPr>
    </w:p>
    <w:p w14:paraId="263BB7A2" w14:textId="1E201B2A" w:rsidR="008132E5" w:rsidRDefault="008132E5" w:rsidP="008132E5">
      <w:pPr>
        <w:pStyle w:val="D"/>
      </w:pPr>
      <w:r>
        <w:rPr>
          <w:b/>
        </w:rPr>
        <w:t>a)</w:t>
      </w:r>
      <w:r>
        <w:t> a Partner jogosultnak tekinthető az MT RRO</w:t>
      </w:r>
      <w:r w:rsidR="00822E21">
        <w:t xml:space="preserve"> </w:t>
      </w:r>
      <w:r>
        <w:t>Törzsrész III.1.3.3 pont szerint; és</w:t>
      </w:r>
    </w:p>
    <w:p w14:paraId="5C009BD7" w14:textId="77777777" w:rsidR="008132E5" w:rsidRDefault="008132E5" w:rsidP="008132E5">
      <w:pPr>
        <w:pStyle w:val="D"/>
      </w:pPr>
    </w:p>
    <w:p w14:paraId="1E6766B7" w14:textId="50BEE808" w:rsidR="00734FD7" w:rsidRDefault="00734FD7" w:rsidP="00734FD7">
      <w:pPr>
        <w:pStyle w:val="D"/>
      </w:pPr>
      <w:r>
        <w:rPr>
          <w:b/>
        </w:rPr>
        <w:t>b)</w:t>
      </w:r>
      <w:r>
        <w:t> a</w:t>
      </w:r>
      <w:r w:rsidR="00841A40">
        <w:t>z</w:t>
      </w:r>
      <w:r>
        <w:t xml:space="preserve"> </w:t>
      </w:r>
      <w:r w:rsidR="00841A40">
        <w:t xml:space="preserve">Igénybejelentés </w:t>
      </w:r>
      <w:r>
        <w:t>hiánytalan a lenti III.1.3.4 pont szerint; és</w:t>
      </w:r>
    </w:p>
    <w:p w14:paraId="7FDC4BA0" w14:textId="77777777" w:rsidR="00734FD7" w:rsidRDefault="00734FD7" w:rsidP="00734FD7">
      <w:pPr>
        <w:pStyle w:val="D"/>
      </w:pPr>
    </w:p>
    <w:p w14:paraId="414E2E77" w14:textId="77777777" w:rsidR="00734FD7" w:rsidRDefault="00734FD7" w:rsidP="00734FD7">
      <w:pPr>
        <w:pStyle w:val="D"/>
      </w:pPr>
      <w:r>
        <w:rPr>
          <w:b/>
        </w:rPr>
        <w:t>c)</w:t>
      </w:r>
      <w:r>
        <w:t> a Partner által igényelt szolgáltatás műszaki okok miatt nem kerül visszautasításra, a lenti III.1.3.5 pont szerint.</w:t>
      </w:r>
    </w:p>
    <w:p w14:paraId="6F595016" w14:textId="77777777" w:rsidR="00732AF8" w:rsidRDefault="00732AF8" w:rsidP="00F366D7">
      <w:pPr>
        <w:pStyle w:val="D"/>
        <w:ind w:left="0" w:firstLine="0"/>
      </w:pPr>
    </w:p>
    <w:p w14:paraId="5062596C" w14:textId="1CE833C7" w:rsidR="00732AF8" w:rsidRDefault="00732AF8">
      <w:pPr>
        <w:pStyle w:val="C"/>
      </w:pPr>
      <w:r>
        <w:rPr>
          <w:b/>
        </w:rPr>
        <w:lastRenderedPageBreak/>
        <w:t>III.1.3.3</w:t>
      </w:r>
      <w:r>
        <w:t xml:space="preserve"> A Partner akkor minősül </w:t>
      </w:r>
      <w:r w:rsidR="00734FD7">
        <w:t xml:space="preserve">MT </w:t>
      </w:r>
      <w:r>
        <w:t xml:space="preserve">RRO jogosultnak, ha </w:t>
      </w:r>
      <w:r w:rsidR="00841A40">
        <w:t xml:space="preserve">elektronikus hírközlési szolgáltatás </w:t>
      </w:r>
      <w:r>
        <w:t>nyújtására jogosult és igazolja,</w:t>
      </w:r>
    </w:p>
    <w:p w14:paraId="680D60C5" w14:textId="77777777" w:rsidR="00322413" w:rsidRDefault="00322413">
      <w:pPr>
        <w:pStyle w:val="C"/>
      </w:pPr>
    </w:p>
    <w:p w14:paraId="64464BEB" w14:textId="77777777" w:rsidR="00732AF8" w:rsidRDefault="00732AF8" w:rsidP="00864839">
      <w:pPr>
        <w:pStyle w:val="F"/>
        <w:numPr>
          <w:ilvl w:val="0"/>
          <w:numId w:val="4"/>
        </w:numPr>
      </w:pPr>
      <w:r>
        <w:t>közvetlen nagykereskedelmi barangolási hozzáférés esetén:</w:t>
      </w:r>
    </w:p>
    <w:p w14:paraId="77DB54DA" w14:textId="6BFCB210" w:rsidR="00732AF8" w:rsidRDefault="00732AF8" w:rsidP="00C15DDE">
      <w:pPr>
        <w:pStyle w:val="F"/>
        <w:ind w:left="1211" w:firstLine="0"/>
      </w:pPr>
      <w:r>
        <w:t xml:space="preserve">rendelkezik </w:t>
      </w:r>
      <w:r w:rsidR="00841A40">
        <w:t xml:space="preserve">nyilvános elektronikus hírközlő hálózat </w:t>
      </w:r>
      <w:r>
        <w:t>tulajdon- vagy használati jogával abban a tagállamban, ahol bejegyzésre került</w:t>
      </w:r>
      <w:r w:rsidR="00B4634F">
        <w:t>.</w:t>
      </w:r>
    </w:p>
    <w:p w14:paraId="34533146" w14:textId="77777777" w:rsidR="00322413" w:rsidRDefault="00322413" w:rsidP="00C15DDE">
      <w:pPr>
        <w:pStyle w:val="F"/>
        <w:ind w:left="1211" w:firstLine="0"/>
      </w:pPr>
    </w:p>
    <w:p w14:paraId="76960A7E" w14:textId="77777777" w:rsidR="00732AF8" w:rsidRPr="00322413" w:rsidRDefault="00732AF8" w:rsidP="00864839">
      <w:pPr>
        <w:pStyle w:val="F"/>
        <w:numPr>
          <w:ilvl w:val="0"/>
          <w:numId w:val="4"/>
        </w:numPr>
      </w:pPr>
      <w:r w:rsidRPr="00322413">
        <w:t>nagykereskedelmi viszonteladói barangolási hozzáférés:</w:t>
      </w:r>
    </w:p>
    <w:p w14:paraId="751D6939" w14:textId="77777777" w:rsidR="00732AF8" w:rsidRDefault="00732AF8" w:rsidP="00C15DDE">
      <w:pPr>
        <w:pStyle w:val="F"/>
        <w:ind w:left="1211" w:firstLine="0"/>
      </w:pPr>
      <w:r w:rsidRPr="00322413">
        <w:t xml:space="preserve">rendelkezik a Magyar Telekom hálózatán </w:t>
      </w:r>
      <w:proofErr w:type="spellStart"/>
      <w:r w:rsidRPr="00322413">
        <w:t>host-olási</w:t>
      </w:r>
      <w:proofErr w:type="spellEnd"/>
      <w:r w:rsidRPr="00322413">
        <w:t xml:space="preserve"> szolgáltatással</w:t>
      </w:r>
      <w:r w:rsidR="00322413" w:rsidRPr="00322413">
        <w:t xml:space="preserve"> vagy ezen </w:t>
      </w:r>
      <w:proofErr w:type="spellStart"/>
      <w:r w:rsidR="00322413" w:rsidRPr="00322413">
        <w:t>host-olási</w:t>
      </w:r>
      <w:proofErr w:type="spellEnd"/>
      <w:r w:rsidR="00322413" w:rsidRPr="00322413">
        <w:t xml:space="preserve"> szolgáltatás kialakítására vonatkozóan Magyar Telekom felé nyilatkozatot tett.</w:t>
      </w:r>
    </w:p>
    <w:p w14:paraId="4059575D" w14:textId="77777777" w:rsidR="00FA219C" w:rsidRDefault="00FA219C">
      <w:pPr>
        <w:pStyle w:val="C"/>
      </w:pPr>
    </w:p>
    <w:p w14:paraId="3E796CDE" w14:textId="13313046" w:rsidR="00732AF8" w:rsidRDefault="00BE612E">
      <w:pPr>
        <w:pStyle w:val="C"/>
      </w:pPr>
      <w:r>
        <w:rPr>
          <w:b/>
        </w:rPr>
        <w:t>III.1.3.4 </w:t>
      </w:r>
      <w:r>
        <w:t xml:space="preserve">Amennyiben az </w:t>
      </w:r>
      <w:r w:rsidR="00841A40">
        <w:t xml:space="preserve">Igénybejelentés </w:t>
      </w:r>
      <w:r>
        <w:t xml:space="preserve">nem minősül hiánytalannak és annak befogadásáról, illetőleg teljesíthetőségéről a Magyar Telekom csak további információk, adatok, </w:t>
      </w:r>
      <w:proofErr w:type="gramStart"/>
      <w:r>
        <w:t>dokumentumok,</w:t>
      </w:r>
      <w:proofErr w:type="gramEnd"/>
      <w:r>
        <w:t xml:space="preserve"> stb</w:t>
      </w:r>
      <w:r w:rsidR="0036449A">
        <w:t>.</w:t>
      </w:r>
      <w:r>
        <w:t xml:space="preserve"> szolgáltatása esetén tud dönteni, úgy a Partnert a szükséges információk pótlására szólítja fel. A jelen pont szerinti felhívás kiküldésétől a Partneri nyilatkozat Magyar Telekom általi kézhezvételig terjedő idő a szerződéskötésre, illetve az implementációra előírt határidőbe nem számít bele.</w:t>
      </w:r>
    </w:p>
    <w:p w14:paraId="53525192" w14:textId="77777777" w:rsidR="00BE612E" w:rsidRDefault="00BE612E">
      <w:pPr>
        <w:pStyle w:val="C"/>
      </w:pPr>
    </w:p>
    <w:p w14:paraId="18102E79" w14:textId="188AF645" w:rsidR="00734FD7" w:rsidRPr="00C50F6A" w:rsidRDefault="00734FD7" w:rsidP="00734FD7">
      <w:pPr>
        <w:pStyle w:val="C"/>
      </w:pPr>
      <w:r>
        <w:rPr>
          <w:b/>
        </w:rPr>
        <w:t>III.1.3.5</w:t>
      </w:r>
      <w:r w:rsidRPr="00C50F6A">
        <w:rPr>
          <w:b/>
        </w:rPr>
        <w:t> </w:t>
      </w:r>
      <w:r w:rsidRPr="00C50F6A">
        <w:t xml:space="preserve">A Partner által az MT RRO feltételeivel összhangban </w:t>
      </w:r>
      <w:r>
        <w:t>benyújtott</w:t>
      </w:r>
      <w:r w:rsidRPr="00C50F6A">
        <w:t xml:space="preserve"> </w:t>
      </w:r>
      <w:r>
        <w:t xml:space="preserve">nagykereskedelmi barangolási hozzáférési </w:t>
      </w:r>
      <w:r w:rsidR="00841A40">
        <w:t>I</w:t>
      </w:r>
      <w:r w:rsidR="00841A40" w:rsidRPr="00C50F6A">
        <w:t>gény</w:t>
      </w:r>
      <w:r w:rsidR="00841A40">
        <w:t>bejelentés</w:t>
      </w:r>
      <w:r w:rsidR="00841A40" w:rsidRPr="00C50F6A">
        <w:t xml:space="preserve">t </w:t>
      </w:r>
      <w:r w:rsidRPr="00C50F6A">
        <w:t xml:space="preserve">objektív műszaki okok miatt </w:t>
      </w:r>
      <w:r>
        <w:t xml:space="preserve">abban az esetben </w:t>
      </w:r>
      <w:r w:rsidRPr="00C50F6A">
        <w:t xml:space="preserve">lehet visszautasítani, </w:t>
      </w:r>
      <w:r>
        <w:t>amennyiben</w:t>
      </w:r>
    </w:p>
    <w:p w14:paraId="3FD3A908" w14:textId="7E8D3660" w:rsidR="00734FD7" w:rsidRPr="00E0201E" w:rsidRDefault="00734FD7" w:rsidP="00734FD7">
      <w:pPr>
        <w:pStyle w:val="C"/>
        <w:numPr>
          <w:ilvl w:val="0"/>
          <w:numId w:val="5"/>
        </w:numPr>
      </w:pPr>
      <w:r w:rsidRPr="00E0201E">
        <w:t xml:space="preserve">az </w:t>
      </w:r>
      <w:r w:rsidR="00841A40">
        <w:t>I</w:t>
      </w:r>
      <w:r w:rsidR="00841A40" w:rsidRPr="00E0201E">
        <w:t>gény</w:t>
      </w:r>
      <w:r w:rsidR="00841A40">
        <w:t>bejelentés</w:t>
      </w:r>
      <w:r w:rsidR="00841A40" w:rsidRPr="00E0201E">
        <w:t xml:space="preserve"> </w:t>
      </w:r>
      <w:r w:rsidRPr="00E0201E">
        <w:t xml:space="preserve">túlzott terhet ró a Magyar Telekom </w:t>
      </w:r>
      <w:r w:rsidR="00841A40">
        <w:t>h</w:t>
      </w:r>
      <w:r w:rsidR="00841A40" w:rsidRPr="00E0201E">
        <w:t xml:space="preserve">álózatára </w:t>
      </w:r>
      <w:r w:rsidRPr="00E0201E">
        <w:t>és ezáltal veszélyezteti a Magyar Telekom (</w:t>
      </w:r>
      <w:r w:rsidR="00894900">
        <w:t>vagy</w:t>
      </w:r>
      <w:r w:rsidR="00894900" w:rsidRPr="00E0201E">
        <w:t xml:space="preserve"> </w:t>
      </w:r>
      <w:r w:rsidRPr="00E0201E">
        <w:t xml:space="preserve">a Magyar Telekommal szerződéses viszonyban lévő harmadik fél </w:t>
      </w:r>
      <w:r w:rsidR="00841A40">
        <w:t>e</w:t>
      </w:r>
      <w:r w:rsidR="00841A40" w:rsidRPr="00E0201E">
        <w:t xml:space="preserve">lektronikus </w:t>
      </w:r>
      <w:r w:rsidR="00841A40">
        <w:t>h</w:t>
      </w:r>
      <w:r w:rsidR="00841A40" w:rsidRPr="00E0201E">
        <w:t xml:space="preserve">írközlési </w:t>
      </w:r>
      <w:r w:rsidR="00841A40">
        <w:t>s</w:t>
      </w:r>
      <w:r w:rsidR="00841A40" w:rsidRPr="00E0201E">
        <w:t>zolgáltatók</w:t>
      </w:r>
      <w:r w:rsidRPr="00E0201E">
        <w:t xml:space="preserve">) </w:t>
      </w:r>
      <w:r w:rsidR="00841A40">
        <w:t>h</w:t>
      </w:r>
      <w:r w:rsidR="00894900" w:rsidRPr="00E0201E">
        <w:t xml:space="preserve">álózatának </w:t>
      </w:r>
      <w:r w:rsidRPr="00E0201E">
        <w:t>biztonságát és egységének fenntartását;</w:t>
      </w:r>
    </w:p>
    <w:p w14:paraId="36085FEA" w14:textId="77777777" w:rsidR="00734FD7" w:rsidRPr="00E0201E" w:rsidRDefault="00734FD7" w:rsidP="00734FD7">
      <w:pPr>
        <w:pStyle w:val="C"/>
        <w:numPr>
          <w:ilvl w:val="0"/>
          <w:numId w:val="5"/>
        </w:numPr>
      </w:pPr>
      <w:r w:rsidRPr="00E0201E">
        <w:t xml:space="preserve">a hozzáférési szolgáltatóvá válás </w:t>
      </w:r>
      <w:r>
        <w:t xml:space="preserve">szükséges </w:t>
      </w:r>
      <w:r w:rsidRPr="00E0201E">
        <w:t>műszaki költségei</w:t>
      </w:r>
      <w:r>
        <w:t>nek megfizetésé</w:t>
      </w:r>
      <w:r w:rsidRPr="00E0201E">
        <w:t>t a Partner nem kívánja vállalni,</w:t>
      </w:r>
    </w:p>
    <w:p w14:paraId="7A545CD6" w14:textId="127C5EB1" w:rsidR="00734FD7" w:rsidRPr="00E0201E" w:rsidRDefault="00734FD7" w:rsidP="00734FD7">
      <w:pPr>
        <w:pStyle w:val="C"/>
        <w:numPr>
          <w:ilvl w:val="0"/>
          <w:numId w:val="5"/>
        </w:numPr>
      </w:pPr>
      <w:r w:rsidRPr="00E0201E">
        <w:t xml:space="preserve">a </w:t>
      </w:r>
      <w:r w:rsidR="00841A40">
        <w:t>Partner</w:t>
      </w:r>
      <w:r w:rsidR="00841A40" w:rsidRPr="00E0201E">
        <w:t xml:space="preserve"> </w:t>
      </w:r>
      <w:r w:rsidRPr="00E0201E">
        <w:t xml:space="preserve">olyan szolgáltatási igénnyel lép fel, melyet az MT RRO nem tartalmaz, jelenleg a Magyar Telekom nem nyújt; vagy kialakítása indokolatlanul magas terhet róna </w:t>
      </w:r>
      <w:r w:rsidR="00894900">
        <w:t>a Magyar Telekomra,</w:t>
      </w:r>
    </w:p>
    <w:p w14:paraId="117A6CDD" w14:textId="77777777" w:rsidR="00734FD7" w:rsidRPr="00E0201E" w:rsidRDefault="00734FD7" w:rsidP="00734FD7">
      <w:pPr>
        <w:pStyle w:val="C"/>
        <w:numPr>
          <w:ilvl w:val="0"/>
          <w:numId w:val="5"/>
        </w:numPr>
      </w:pPr>
      <w:r w:rsidRPr="00E0201E">
        <w:t>a Magyar Telekom műszaki</w:t>
      </w:r>
      <w:r>
        <w:t xml:space="preserve"> okok miatt</w:t>
      </w:r>
      <w:r w:rsidRPr="00E0201E">
        <w:t xml:space="preserve"> nem </w:t>
      </w:r>
      <w:r>
        <w:t>képes</w:t>
      </w:r>
      <w:r w:rsidRPr="00E0201E">
        <w:t xml:space="preserve"> eleget tenni a </w:t>
      </w:r>
      <w:r>
        <w:t>Partner</w:t>
      </w:r>
      <w:r w:rsidRPr="00E0201E">
        <w:t xml:space="preserve"> szolgáltatási igényeinek kielégítésére;</w:t>
      </w:r>
    </w:p>
    <w:p w14:paraId="20AF1C26" w14:textId="77777777" w:rsidR="00734FD7" w:rsidRPr="00E0201E" w:rsidRDefault="00734FD7" w:rsidP="00734FD7">
      <w:pPr>
        <w:pStyle w:val="C"/>
        <w:numPr>
          <w:ilvl w:val="0"/>
          <w:numId w:val="5"/>
        </w:numPr>
      </w:pPr>
      <w:r>
        <w:t xml:space="preserve">igénylőnek nincs </w:t>
      </w:r>
      <w:r w:rsidRPr="00E0201E">
        <w:t>saját IMSI tartomány</w:t>
      </w:r>
      <w:r>
        <w:t>a</w:t>
      </w:r>
      <w:r w:rsidRPr="00E0201E">
        <w:t>;</w:t>
      </w:r>
    </w:p>
    <w:p w14:paraId="184C669E" w14:textId="77777777" w:rsidR="00BE612E" w:rsidRDefault="00BE612E" w:rsidP="00BE612E">
      <w:pPr>
        <w:pStyle w:val="D"/>
        <w:ind w:left="0" w:firstLine="0"/>
      </w:pPr>
    </w:p>
    <w:p w14:paraId="46097E76" w14:textId="062CFBA3" w:rsidR="00BE612E" w:rsidRPr="00702507" w:rsidRDefault="00BE612E" w:rsidP="00BE612E">
      <w:pPr>
        <w:pStyle w:val="C"/>
        <w:rPr>
          <w:b/>
        </w:rPr>
      </w:pPr>
      <w:r w:rsidRPr="00571AD1">
        <w:rPr>
          <w:b/>
        </w:rPr>
        <w:t>III.1.3.6</w:t>
      </w:r>
      <w:r w:rsidRPr="00571AD1">
        <w:t> </w:t>
      </w:r>
      <w:r w:rsidRPr="00FA7670">
        <w:rPr>
          <w:b/>
        </w:rPr>
        <w:t xml:space="preserve">A Magyar Telekom eljárása megfelelő és hiánytalan </w:t>
      </w:r>
      <w:r w:rsidR="00841A40">
        <w:rPr>
          <w:b/>
        </w:rPr>
        <w:t>I</w:t>
      </w:r>
      <w:r w:rsidR="00841A40" w:rsidRPr="00FA7670">
        <w:rPr>
          <w:b/>
        </w:rPr>
        <w:t xml:space="preserve">génybejelentés </w:t>
      </w:r>
      <w:r w:rsidRPr="00FA7670">
        <w:rPr>
          <w:b/>
        </w:rPr>
        <w:t>esetén</w:t>
      </w:r>
    </w:p>
    <w:p w14:paraId="75453E25" w14:textId="77777777" w:rsidR="00732AF8" w:rsidRDefault="00732AF8">
      <w:pPr>
        <w:pStyle w:val="D"/>
      </w:pPr>
    </w:p>
    <w:p w14:paraId="7C6E0401" w14:textId="48EE1E6E" w:rsidR="0087457F" w:rsidRDefault="0087457F" w:rsidP="0087457F">
      <w:pPr>
        <w:pStyle w:val="D"/>
        <w:ind w:left="1551" w:firstLine="0"/>
      </w:pPr>
      <w:r>
        <w:t xml:space="preserve">Magyar Telekom </w:t>
      </w:r>
      <w:r w:rsidRPr="006C4E3D">
        <w:t>legkésőbb a</w:t>
      </w:r>
      <w:r w:rsidR="0057180D">
        <w:t xml:space="preserve"> hiánytalan</w:t>
      </w:r>
      <w:r w:rsidRPr="006C4E3D">
        <w:t xml:space="preserve"> </w:t>
      </w:r>
      <w:r w:rsidR="00841A40">
        <w:t>I</w:t>
      </w:r>
      <w:r w:rsidR="0057180D">
        <w:t>génybejelentés</w:t>
      </w:r>
      <w:r w:rsidR="0057180D" w:rsidRPr="006C4E3D">
        <w:t xml:space="preserve"> </w:t>
      </w:r>
      <w:r w:rsidRPr="006C4E3D">
        <w:t xml:space="preserve">kézhezvételét követő egy hónappal a </w:t>
      </w:r>
      <w:r>
        <w:t xml:space="preserve">Partner </w:t>
      </w:r>
      <w:r w:rsidRPr="006C4E3D">
        <w:t xml:space="preserve">rendelkezésére bocsát egy </w:t>
      </w:r>
      <w:r>
        <w:t xml:space="preserve">a Partner által </w:t>
      </w:r>
      <w:r w:rsidR="00B4634F">
        <w:t xml:space="preserve">igényelt </w:t>
      </w:r>
      <w:r w:rsidR="002C2C42">
        <w:t>N</w:t>
      </w:r>
      <w:r>
        <w:t xml:space="preserve">agykereskedelmi barangolási </w:t>
      </w:r>
      <w:r w:rsidRPr="006C4E3D">
        <w:t>hozzáférésre vonatkozó, megfelelő szerződéstervezetet.</w:t>
      </w:r>
    </w:p>
    <w:p w14:paraId="239C903A" w14:textId="77777777" w:rsidR="0087457F" w:rsidRPr="00722E49" w:rsidRDefault="0087457F" w:rsidP="0087457F">
      <w:pPr>
        <w:pStyle w:val="D"/>
        <w:ind w:left="1551"/>
      </w:pPr>
    </w:p>
    <w:p w14:paraId="4855D045" w14:textId="40FA343B" w:rsidR="0087457F" w:rsidRDefault="0087457F" w:rsidP="0087457F">
      <w:pPr>
        <w:pStyle w:val="D"/>
        <w:ind w:left="1551" w:firstLine="0"/>
      </w:pPr>
      <w:r w:rsidRPr="00722E49">
        <w:t xml:space="preserve">Amennyiben a hozzáférést kérő </w:t>
      </w:r>
      <w:r w:rsidR="00841A40">
        <w:t>Partner</w:t>
      </w:r>
      <w:r w:rsidR="00841A40" w:rsidRPr="00722E49">
        <w:t xml:space="preserve"> </w:t>
      </w:r>
      <w:r w:rsidRPr="00722E49">
        <w:t xml:space="preserve">kereskedelmi tárgyalásokat kíván kezdeni annak érdekében, hogy a hozzáférés a referenciaajánlatban nem </w:t>
      </w:r>
      <w:r w:rsidRPr="00722E49">
        <w:lastRenderedPageBreak/>
        <w:t xml:space="preserve">szereplő összetevőkre is kiterjedjen, </w:t>
      </w:r>
      <w:r>
        <w:t xml:space="preserve">úgy Magyar Telekom </w:t>
      </w:r>
      <w:r w:rsidRPr="00722E49">
        <w:t>erre a kérelemre ésszerű időn belül, de legkésőbb két hónappal a kérelem kézhezvételét követően választ ad.</w:t>
      </w:r>
    </w:p>
    <w:p w14:paraId="1F23C0AF" w14:textId="77777777" w:rsidR="00B4634F" w:rsidRDefault="00B4634F" w:rsidP="0087457F">
      <w:pPr>
        <w:pStyle w:val="D"/>
        <w:ind w:left="1551" w:firstLine="0"/>
      </w:pPr>
    </w:p>
    <w:p w14:paraId="39A3B657" w14:textId="59B291AD" w:rsidR="00B4634F" w:rsidRPr="00702507" w:rsidRDefault="00B4634F" w:rsidP="00B4634F">
      <w:pPr>
        <w:pStyle w:val="C"/>
        <w:rPr>
          <w:b/>
        </w:rPr>
      </w:pPr>
      <w:r w:rsidRPr="00571AD1">
        <w:rPr>
          <w:b/>
        </w:rPr>
        <w:t>III.1.3.</w:t>
      </w:r>
      <w:r>
        <w:rPr>
          <w:b/>
        </w:rPr>
        <w:t>7</w:t>
      </w:r>
      <w:r w:rsidRPr="00571AD1">
        <w:t> </w:t>
      </w:r>
      <w:r w:rsidRPr="00FA7670">
        <w:rPr>
          <w:b/>
        </w:rPr>
        <w:t xml:space="preserve">A </w:t>
      </w:r>
      <w:r w:rsidR="00841A40">
        <w:rPr>
          <w:b/>
        </w:rPr>
        <w:t xml:space="preserve">Felek </w:t>
      </w:r>
      <w:r>
        <w:rPr>
          <w:b/>
        </w:rPr>
        <w:t>eljárása az MT RRO alapján</w:t>
      </w:r>
    </w:p>
    <w:p w14:paraId="58970D5B" w14:textId="77777777" w:rsidR="00B4634F" w:rsidRDefault="00B4634F" w:rsidP="00B4634F">
      <w:pPr>
        <w:pStyle w:val="D"/>
        <w:ind w:left="1551" w:firstLine="0"/>
      </w:pPr>
    </w:p>
    <w:p w14:paraId="35E84F86" w14:textId="328B764F" w:rsidR="00B4634F" w:rsidRDefault="00B4634F" w:rsidP="00B4634F">
      <w:pPr>
        <w:pStyle w:val="D"/>
        <w:ind w:left="1551" w:firstLine="0"/>
      </w:pPr>
      <w:r w:rsidRPr="00722E49">
        <w:t xml:space="preserve">A </w:t>
      </w:r>
      <w:r>
        <w:t xml:space="preserve">Magyar Telekom </w:t>
      </w:r>
      <w:r w:rsidRPr="00722E49">
        <w:t xml:space="preserve">és a hozzáférést kérő </w:t>
      </w:r>
      <w:r w:rsidR="00841A40">
        <w:t>Partnerek</w:t>
      </w:r>
      <w:r w:rsidR="00841A40" w:rsidRPr="00722E49">
        <w:t xml:space="preserve"> </w:t>
      </w:r>
      <w:r w:rsidRPr="00722E49">
        <w:t xml:space="preserve">a tárgyalások során jóhiszeműen </w:t>
      </w:r>
      <w:r>
        <w:t>kötelesek el</w:t>
      </w:r>
      <w:r w:rsidRPr="00722E49">
        <w:t>járn</w:t>
      </w:r>
      <w:r>
        <w:t xml:space="preserve">i, jogaikat kötelesek </w:t>
      </w:r>
      <w:proofErr w:type="spellStart"/>
      <w:r>
        <w:t>rendeltetésszerűen</w:t>
      </w:r>
      <w:proofErr w:type="spellEnd"/>
      <w:r>
        <w:t xml:space="preserve"> gyakorolni</w:t>
      </w:r>
      <w:r w:rsidRPr="00722E49">
        <w:t>.</w:t>
      </w:r>
    </w:p>
    <w:p w14:paraId="6A571E70" w14:textId="77777777" w:rsidR="00A4692B" w:rsidRDefault="00A4692B" w:rsidP="00B4634F">
      <w:pPr>
        <w:pStyle w:val="D"/>
        <w:ind w:left="1551" w:firstLine="0"/>
      </w:pPr>
    </w:p>
    <w:p w14:paraId="2B3791AB" w14:textId="77777777" w:rsidR="00732AF8" w:rsidRPr="00862F92" w:rsidRDefault="00732AF8" w:rsidP="00862F92">
      <w:pPr>
        <w:pStyle w:val="Cmsor1"/>
      </w:pPr>
      <w:bookmarkStart w:id="60" w:name="_Toc341967429"/>
      <w:bookmarkStart w:id="61" w:name="_Toc342748452"/>
      <w:bookmarkStart w:id="62" w:name="_Toc375283157"/>
      <w:r>
        <w:t>IV. A</w:t>
      </w:r>
      <w:r w:rsidR="00862F92">
        <w:t>z</w:t>
      </w:r>
      <w:r>
        <w:t xml:space="preserve"> MT RRO </w:t>
      </w:r>
      <w:bookmarkEnd w:id="60"/>
      <w:r>
        <w:t>Bevezetése és üzembe helyezése</w:t>
      </w:r>
      <w:bookmarkEnd w:id="61"/>
      <w:bookmarkEnd w:id="62"/>
    </w:p>
    <w:p w14:paraId="0DDC24F1" w14:textId="77777777" w:rsidR="00732AF8" w:rsidRDefault="00732AF8">
      <w:pPr>
        <w:pStyle w:val="Cmsor2"/>
      </w:pPr>
      <w:bookmarkStart w:id="63" w:name="_Toc341967430"/>
      <w:bookmarkStart w:id="64" w:name="_Toc342748454"/>
      <w:bookmarkStart w:id="65" w:name="_Toc375283158"/>
      <w:r>
        <w:t>IV.1 MT RRO modell</w:t>
      </w:r>
      <w:bookmarkEnd w:id="63"/>
      <w:bookmarkEnd w:id="64"/>
      <w:bookmarkEnd w:id="65"/>
    </w:p>
    <w:p w14:paraId="5181E088" w14:textId="77777777" w:rsidR="00732AF8" w:rsidRDefault="00732AF8">
      <w:pPr>
        <w:pStyle w:val="B"/>
      </w:pPr>
    </w:p>
    <w:p w14:paraId="7E8F96F9" w14:textId="77777777" w:rsidR="00197738" w:rsidRDefault="00197738" w:rsidP="00197738">
      <w:pPr>
        <w:pStyle w:val="B"/>
      </w:pPr>
      <w:bookmarkStart w:id="66" w:name="_Toc341967431"/>
      <w:bookmarkStart w:id="67" w:name="_Toc342748455"/>
      <w:r>
        <w:rPr>
          <w:b/>
        </w:rPr>
        <w:t>IV.1.1</w:t>
      </w:r>
      <w:r>
        <w:t xml:space="preserve"> Közvetlen nagykereskedelmi barangolási hozzáférést az MT RRO 2. Melléklete tartalmazza</w:t>
      </w:r>
    </w:p>
    <w:p w14:paraId="659FB8EE" w14:textId="77777777" w:rsidR="00197738" w:rsidRDefault="00197738" w:rsidP="00197738">
      <w:pPr>
        <w:pStyle w:val="B"/>
      </w:pPr>
    </w:p>
    <w:p w14:paraId="3B8660A5" w14:textId="77777777" w:rsidR="00197738" w:rsidRDefault="00197738" w:rsidP="00197738">
      <w:pPr>
        <w:pStyle w:val="B"/>
      </w:pPr>
      <w:r>
        <w:rPr>
          <w:b/>
        </w:rPr>
        <w:t>IV.1.2</w:t>
      </w:r>
      <w:r>
        <w:t> Nagykereskedelmi viszonteladói barangolási hozzáférést az MT RRO 3. Melléklete tartalmazza.</w:t>
      </w:r>
    </w:p>
    <w:p w14:paraId="1EDEDBFE" w14:textId="77777777" w:rsidR="000D6E4C" w:rsidRDefault="000D6E4C" w:rsidP="00197738">
      <w:pPr>
        <w:pStyle w:val="B"/>
      </w:pPr>
    </w:p>
    <w:p w14:paraId="66AA5CDD" w14:textId="77777777" w:rsidR="00732AF8" w:rsidRDefault="00732AF8">
      <w:pPr>
        <w:pStyle w:val="Cmsor2"/>
      </w:pPr>
      <w:bookmarkStart w:id="68" w:name="_Toc375283159"/>
      <w:r>
        <w:t>IV.2 Az MT RRO műszaki megoldása</w:t>
      </w:r>
      <w:bookmarkEnd w:id="66"/>
      <w:bookmarkEnd w:id="67"/>
      <w:bookmarkEnd w:id="68"/>
    </w:p>
    <w:p w14:paraId="30B96FF7" w14:textId="77777777" w:rsidR="003A7BEE" w:rsidRDefault="003A7BEE">
      <w:pPr>
        <w:pStyle w:val="A"/>
      </w:pPr>
    </w:p>
    <w:p w14:paraId="55091CDD" w14:textId="675A5245" w:rsidR="000F4CE4" w:rsidRDefault="000F4CE4" w:rsidP="000F4CE4">
      <w:pPr>
        <w:pStyle w:val="A"/>
        <w:ind w:firstLine="0"/>
      </w:pPr>
      <w:bookmarkStart w:id="69" w:name="_Toc342748453"/>
      <w:r>
        <w:t>Az MT RRO megvalósítására vonatkozó általános műszaki jellemzőket és követelményeket a 2.</w:t>
      </w:r>
      <w:r w:rsidR="00D1693E">
        <w:t xml:space="preserve"> és</w:t>
      </w:r>
      <w:r>
        <w:t xml:space="preserve"> 3. Mellékletek tartalmazzák, a részleteket a Felek közös egyeztetése során kell kialakítani és függelékként az adott melléklethez csatoltan megállapodni.</w:t>
      </w:r>
    </w:p>
    <w:p w14:paraId="59A524B9" w14:textId="0F131570" w:rsidR="003A7BEE" w:rsidRDefault="003A7BEE" w:rsidP="003A7BEE">
      <w:pPr>
        <w:pStyle w:val="Cmsor2"/>
      </w:pPr>
      <w:bookmarkStart w:id="70" w:name="_Toc375283160"/>
      <w:r>
        <w:t>IV.</w:t>
      </w:r>
      <w:r w:rsidR="00A67FE6">
        <w:t>3</w:t>
      </w:r>
      <w:r>
        <w:t xml:space="preserve">. </w:t>
      </w:r>
      <w:bookmarkEnd w:id="69"/>
      <w:r w:rsidR="00A67FE6">
        <w:t xml:space="preserve">A </w:t>
      </w:r>
      <w:r w:rsidR="00DB1F18">
        <w:t xml:space="preserve">nagykereskedelmi </w:t>
      </w:r>
      <w:r w:rsidR="00A67FE6">
        <w:t xml:space="preserve">viszonteladói barangolási hozzáférés különleges </w:t>
      </w:r>
      <w:r w:rsidR="00D96934">
        <w:t>alap</w:t>
      </w:r>
      <w:r w:rsidR="00A67FE6">
        <w:t>feltétele</w:t>
      </w:r>
      <w:bookmarkEnd w:id="70"/>
    </w:p>
    <w:p w14:paraId="2F7EB043" w14:textId="77777777" w:rsidR="003A7BEE" w:rsidRDefault="003A7BEE" w:rsidP="00A67FE6">
      <w:pPr>
        <w:pStyle w:val="A"/>
        <w:ind w:firstLine="0"/>
      </w:pPr>
    </w:p>
    <w:p w14:paraId="2A3CD920" w14:textId="77777777" w:rsidR="003A7BEE" w:rsidRDefault="00A67FE6" w:rsidP="00A67FE6">
      <w:pPr>
        <w:pStyle w:val="A"/>
        <w:ind w:firstLine="0"/>
      </w:pPr>
      <w:r>
        <w:t xml:space="preserve">Magyar Telekom jelenleg nem ismer olyan szabványosított, sem szabványosítás nélküli műszaki megoldást, mely Partner számára lehetővé tenné a </w:t>
      </w:r>
      <w:r w:rsidR="00CC74FE">
        <w:t xml:space="preserve">viszonteladói </w:t>
      </w:r>
      <w:r>
        <w:t xml:space="preserve">barangolási hozzáférés szolgáltatás kialakítását anélkül, hogy Partner Magyar Telekom hálózatán </w:t>
      </w:r>
      <w:proofErr w:type="spellStart"/>
      <w:r>
        <w:t>host-oltá</w:t>
      </w:r>
      <w:proofErr w:type="spellEnd"/>
      <w:r>
        <w:t xml:space="preserve"> ne váljék.</w:t>
      </w:r>
    </w:p>
    <w:p w14:paraId="7B6271D8" w14:textId="77777777" w:rsidR="00A67FE6" w:rsidRDefault="00A67FE6" w:rsidP="00A67FE6">
      <w:pPr>
        <w:pStyle w:val="A"/>
        <w:ind w:firstLine="0"/>
      </w:pPr>
    </w:p>
    <w:p w14:paraId="0AB667C7" w14:textId="77777777" w:rsidR="00A67FE6" w:rsidRDefault="00A67FE6" w:rsidP="00A67FE6">
      <w:pPr>
        <w:pStyle w:val="A"/>
        <w:ind w:firstLine="0"/>
      </w:pPr>
      <w:r>
        <w:t xml:space="preserve">Amennyiben Partner a Magyar Telekom hálózatán </w:t>
      </w:r>
      <w:r w:rsidR="00CC74FE">
        <w:t xml:space="preserve">belföldi vagy barangolási szolgáltatás(ok) okán </w:t>
      </w:r>
      <w:r>
        <w:t xml:space="preserve">korábban </w:t>
      </w:r>
      <w:r w:rsidR="00CC74FE">
        <w:t xml:space="preserve">nem került </w:t>
      </w:r>
      <w:proofErr w:type="spellStart"/>
      <w:r>
        <w:t>host-olásra</w:t>
      </w:r>
      <w:proofErr w:type="spellEnd"/>
      <w:r>
        <w:t>, úgy ezen hozzáférés kialakítására vonatkozóan – Partner igénye (tételes szolgáltatás és kiskereskedelmi funkcionalitás lista alapján) és nyilatkozata esetén - Magyar Telekom kereskedelmi ajánlatot tesz, mely tartalmazza a műszaki megvalósíthatóságra vonatkozó lehetőségeket.</w:t>
      </w:r>
    </w:p>
    <w:p w14:paraId="12B7FDF6" w14:textId="77777777" w:rsidR="00CC74FE" w:rsidRDefault="00CC74FE" w:rsidP="00A67FE6">
      <w:pPr>
        <w:pStyle w:val="A"/>
        <w:ind w:firstLine="0"/>
      </w:pPr>
    </w:p>
    <w:p w14:paraId="3796707A" w14:textId="3EAF459E" w:rsidR="00CC74FE" w:rsidRDefault="00CC74FE" w:rsidP="00A67FE6">
      <w:pPr>
        <w:pStyle w:val="A"/>
        <w:ind w:firstLine="0"/>
      </w:pPr>
      <w:r>
        <w:t xml:space="preserve">Magyar Telekom a Partner számára budapesti helyszínen a </w:t>
      </w:r>
      <w:r w:rsidR="0071623C">
        <w:t xml:space="preserve">hozzáférési </w:t>
      </w:r>
      <w:r>
        <w:t xml:space="preserve">igénybejelentést követően 30 napon belül két műszaki </w:t>
      </w:r>
      <w:r w:rsidR="0071623C">
        <w:t>egyeztetési lehetőséget biztosít, melyek során Partner saját igényeit Magyar Telekom felé pontosan meg kell adja.</w:t>
      </w:r>
    </w:p>
    <w:p w14:paraId="2165D54F" w14:textId="77777777" w:rsidR="0071623C" w:rsidRDefault="0071623C" w:rsidP="00A67FE6">
      <w:pPr>
        <w:pStyle w:val="A"/>
        <w:ind w:firstLine="0"/>
      </w:pPr>
    </w:p>
    <w:p w14:paraId="5AB4FB22" w14:textId="77777777" w:rsidR="00743CA5" w:rsidRDefault="00743CA5" w:rsidP="00743CA5">
      <w:pPr>
        <w:pStyle w:val="A"/>
        <w:ind w:firstLine="0"/>
      </w:pPr>
      <w:r>
        <w:t xml:space="preserve">Ezen személyes egyeztetéseket követően Magyar Telekom 60 napon belül megküldi megvalósíthatósági tanulmányát Partner részére, mely tanulmány előzetes árkalkulációt és bevezethetőségi időtávot is tartalmaz, hogy az alapján Partner saját üzleti feltételezéseinek birtokában a </w:t>
      </w:r>
      <w:proofErr w:type="spellStart"/>
      <w:r>
        <w:t>host-olás</w:t>
      </w:r>
      <w:proofErr w:type="spellEnd"/>
      <w:r>
        <w:t xml:space="preserve"> kialakításának folyamatáról döntsön, azt elindíttathassa, és Partner megfelelő döntése alapján a </w:t>
      </w:r>
      <w:proofErr w:type="spellStart"/>
      <w:r>
        <w:t>teljeskörűen</w:t>
      </w:r>
      <w:proofErr w:type="spellEnd"/>
      <w:r>
        <w:t xml:space="preserve"> egyeztetett feltétel rendszer alapján végleges igénybejelentését megtegye. A végleges igénybejelentés Magyar Telekom általi kézhezvételének napja az igénybejelentés napja.</w:t>
      </w:r>
    </w:p>
    <w:p w14:paraId="6C133379" w14:textId="77777777" w:rsidR="000D6E4C" w:rsidRDefault="000D6E4C" w:rsidP="0071623C">
      <w:pPr>
        <w:pStyle w:val="A"/>
        <w:ind w:firstLine="0"/>
      </w:pPr>
    </w:p>
    <w:p w14:paraId="686710C6" w14:textId="77777777" w:rsidR="000D6E4C" w:rsidRDefault="000D6E4C" w:rsidP="0071623C">
      <w:pPr>
        <w:pStyle w:val="A"/>
        <w:ind w:firstLine="0"/>
      </w:pPr>
    </w:p>
    <w:p w14:paraId="54FB71B7" w14:textId="77777777" w:rsidR="00732AF8" w:rsidRPr="00090613" w:rsidRDefault="00732AF8" w:rsidP="00E72A8B">
      <w:pPr>
        <w:pStyle w:val="Cmsor2"/>
      </w:pPr>
      <w:bookmarkStart w:id="71" w:name="_Toc341967433"/>
      <w:bookmarkStart w:id="72" w:name="_Toc342748456"/>
      <w:bookmarkStart w:id="73" w:name="_Toc375283162"/>
      <w:r>
        <w:t>I</w:t>
      </w:r>
      <w:r w:rsidRPr="00E72A8B">
        <w:t>V.</w:t>
      </w:r>
      <w:r w:rsidR="000D6E4C">
        <w:t>5</w:t>
      </w:r>
      <w:r w:rsidRPr="00E72A8B">
        <w:t xml:space="preserve"> </w:t>
      </w:r>
      <w:r w:rsidRPr="00090613">
        <w:t>Előrejelzés és Igénybejelentés</w:t>
      </w:r>
      <w:bookmarkEnd w:id="71"/>
      <w:bookmarkEnd w:id="72"/>
      <w:bookmarkEnd w:id="73"/>
    </w:p>
    <w:p w14:paraId="4D466800" w14:textId="77777777" w:rsidR="00732AF8" w:rsidRDefault="0071623C" w:rsidP="00B14544">
      <w:pPr>
        <w:pStyle w:val="Cmsor3"/>
      </w:pPr>
      <w:bookmarkStart w:id="74" w:name="_Toc341967434"/>
      <w:bookmarkStart w:id="75" w:name="_Toc342748457"/>
      <w:r>
        <w:t>I</w:t>
      </w:r>
      <w:r w:rsidR="00732AF8">
        <w:t>V.</w:t>
      </w:r>
      <w:r w:rsidR="000D6E4C">
        <w:t>5</w:t>
      </w:r>
      <w:r w:rsidR="00732AF8">
        <w:t>.1 Előrejelzések</w:t>
      </w:r>
      <w:bookmarkEnd w:id="74"/>
      <w:bookmarkEnd w:id="75"/>
    </w:p>
    <w:p w14:paraId="21109EC5" w14:textId="77777777" w:rsidR="00732AF8" w:rsidRDefault="00732AF8" w:rsidP="00B6087C">
      <w:pPr>
        <w:pStyle w:val="B"/>
        <w:ind w:left="0" w:firstLine="0"/>
        <w:rPr>
          <w:b/>
        </w:rPr>
      </w:pPr>
    </w:p>
    <w:p w14:paraId="15A7AC15" w14:textId="59684C9C" w:rsidR="00D30528" w:rsidRDefault="00732AF8" w:rsidP="00815D91">
      <w:pPr>
        <w:pStyle w:val="C"/>
        <w:ind w:firstLine="0"/>
      </w:pPr>
      <w:r w:rsidRPr="00E72A8B">
        <w:t xml:space="preserve">A Partner </w:t>
      </w:r>
      <w:r w:rsidR="003A3CE1">
        <w:t>barangolási f</w:t>
      </w:r>
      <w:r w:rsidR="003A3CE1" w:rsidRPr="00E72A8B">
        <w:t xml:space="preserve">orgalmi </w:t>
      </w:r>
      <w:r w:rsidRPr="00E72A8B">
        <w:t xml:space="preserve">Előrejelzést nyújt be a Magyar Telekom részére. Az Előrejelzés benyújtási időpontjától függően Induló Előrejelzést és </w:t>
      </w:r>
      <w:r w:rsidR="003A3CE1">
        <w:t xml:space="preserve">gördülő </w:t>
      </w:r>
      <w:r w:rsidRPr="00E72A8B">
        <w:t>E</w:t>
      </w:r>
      <w:r w:rsidR="00D30528">
        <w:t>lőrejelzést különböztetünk meg.</w:t>
      </w:r>
    </w:p>
    <w:p w14:paraId="5C81642A" w14:textId="77777777" w:rsidR="00D30528" w:rsidRDefault="00D30528" w:rsidP="00815D91">
      <w:pPr>
        <w:pStyle w:val="C"/>
        <w:ind w:firstLine="0"/>
      </w:pPr>
    </w:p>
    <w:p w14:paraId="6AEC847C" w14:textId="1060D0E1" w:rsidR="00732AF8" w:rsidRDefault="00732AF8" w:rsidP="00815D91">
      <w:pPr>
        <w:pStyle w:val="C"/>
        <w:ind w:firstLine="0"/>
      </w:pPr>
      <w:r w:rsidRPr="00E72A8B">
        <w:t xml:space="preserve">Az </w:t>
      </w:r>
      <w:r w:rsidR="00231803">
        <w:t>E</w:t>
      </w:r>
      <w:r w:rsidR="00231803" w:rsidRPr="00E72A8B">
        <w:t xml:space="preserve">lőrejelzés </w:t>
      </w:r>
      <w:r w:rsidRPr="00E72A8B">
        <w:t>célja a megfelelő hálózati kapacitás rendelkezésre állásának</w:t>
      </w:r>
      <w:r w:rsidR="00E26A98">
        <w:t>, valamint a pénzügyi garanciák és fizetési biztonság biztosítása</w:t>
      </w:r>
      <w:r w:rsidRPr="00E72A8B">
        <w:t xml:space="preserve">. Az </w:t>
      </w:r>
      <w:r w:rsidR="00231803">
        <w:t>E</w:t>
      </w:r>
      <w:r w:rsidR="00231803" w:rsidRPr="00E72A8B">
        <w:t xml:space="preserve">lőrejelzés </w:t>
      </w:r>
      <w:r w:rsidRPr="00E72A8B">
        <w:t xml:space="preserve">nem tekintendő </w:t>
      </w:r>
      <w:r w:rsidR="00231803">
        <w:t>I</w:t>
      </w:r>
      <w:r w:rsidR="00231803" w:rsidRPr="00E72A8B">
        <w:t>génybejelentésnek</w:t>
      </w:r>
      <w:r w:rsidRPr="00E72A8B">
        <w:t xml:space="preserve">, az </w:t>
      </w:r>
      <w:r w:rsidR="00231803">
        <w:t>E</w:t>
      </w:r>
      <w:r w:rsidR="00231803" w:rsidRPr="00E72A8B">
        <w:t xml:space="preserve">lőrejelzés </w:t>
      </w:r>
      <w:r w:rsidRPr="00E72A8B">
        <w:t>nem válik automatikusan megrendeléssé.</w:t>
      </w:r>
    </w:p>
    <w:p w14:paraId="0EA3721A" w14:textId="77777777" w:rsidR="00D30528" w:rsidRPr="00E72A8B" w:rsidRDefault="00D30528" w:rsidP="00815D91">
      <w:pPr>
        <w:pStyle w:val="C"/>
        <w:ind w:firstLine="0"/>
      </w:pPr>
    </w:p>
    <w:p w14:paraId="2F5CF609" w14:textId="77777777" w:rsidR="00DE47A5" w:rsidRDefault="00DE47A5" w:rsidP="00DE47A5">
      <w:pPr>
        <w:pStyle w:val="C"/>
        <w:ind w:firstLine="0"/>
      </w:pPr>
      <w:bookmarkStart w:id="76" w:name="_Toc341967435"/>
      <w:bookmarkStart w:id="77" w:name="_Toc342748458"/>
      <w:r>
        <w:t>Partner köteles az Előrejelzését rendszeresen, illetőleg szükség esetén frissíteni annak érdekében, hogy az megfeleljen az aktuális piaci feltételeknek, feltételezéseknek.</w:t>
      </w:r>
    </w:p>
    <w:p w14:paraId="1C577FA7" w14:textId="77777777" w:rsidR="00732AF8" w:rsidRPr="00B14544" w:rsidRDefault="0071623C" w:rsidP="00B14544">
      <w:pPr>
        <w:pStyle w:val="Cmsor3"/>
      </w:pPr>
      <w:r>
        <w:t>I</w:t>
      </w:r>
      <w:r w:rsidR="00732AF8" w:rsidRPr="00B14544">
        <w:t>V.</w:t>
      </w:r>
      <w:r w:rsidR="000D6E4C">
        <w:t>5</w:t>
      </w:r>
      <w:r w:rsidR="00732AF8" w:rsidRPr="00B14544">
        <w:t>.</w:t>
      </w:r>
      <w:r w:rsidR="00815D91">
        <w:t>2</w:t>
      </w:r>
      <w:r w:rsidR="00732AF8" w:rsidRPr="00B14544">
        <w:t xml:space="preserve"> Az Előrejelzések benyújtásának, módja és időpontja</w:t>
      </w:r>
      <w:bookmarkEnd w:id="76"/>
      <w:bookmarkEnd w:id="77"/>
    </w:p>
    <w:p w14:paraId="63C8EEFA" w14:textId="77777777" w:rsidR="00732AF8" w:rsidRDefault="00732AF8" w:rsidP="00B6087C">
      <w:pPr>
        <w:pStyle w:val="B"/>
        <w:ind w:left="170"/>
        <w:rPr>
          <w:b/>
        </w:rPr>
      </w:pPr>
    </w:p>
    <w:p w14:paraId="2E84C756" w14:textId="77777777" w:rsidR="000C242F" w:rsidRDefault="000C242F" w:rsidP="000C242F">
      <w:pPr>
        <w:pStyle w:val="C"/>
        <w:ind w:firstLine="0"/>
      </w:pPr>
      <w:r w:rsidRPr="009E7F4E">
        <w:rPr>
          <w:szCs w:val="24"/>
        </w:rPr>
        <w:t xml:space="preserve">A Partnernek az </w:t>
      </w:r>
      <w:r>
        <w:rPr>
          <w:szCs w:val="24"/>
        </w:rPr>
        <w:t xml:space="preserve">Előrejelzést </w:t>
      </w:r>
      <w:r w:rsidRPr="009E7F4E">
        <w:rPr>
          <w:szCs w:val="24"/>
        </w:rPr>
        <w:t xml:space="preserve">a Magyar Telekom részére </w:t>
      </w:r>
      <w:r>
        <w:rPr>
          <w:szCs w:val="24"/>
        </w:rPr>
        <w:t>írásban (levélben)</w:t>
      </w:r>
      <w:r w:rsidRPr="009E7F4E">
        <w:rPr>
          <w:szCs w:val="24"/>
        </w:rPr>
        <w:t xml:space="preserve"> vagy elektronikus</w:t>
      </w:r>
      <w:r>
        <w:rPr>
          <w:szCs w:val="24"/>
        </w:rPr>
        <w:t xml:space="preserve"> úton</w:t>
      </w:r>
      <w:r w:rsidRPr="009E7F4E">
        <w:rPr>
          <w:szCs w:val="24"/>
        </w:rPr>
        <w:t xml:space="preserve"> kell benyújtania a Törzsrész III.1.1 pontban megadott levél- illetve e-mail címre.</w:t>
      </w:r>
    </w:p>
    <w:p w14:paraId="36DFF1E7" w14:textId="77777777" w:rsidR="00732AF8" w:rsidRDefault="00732AF8" w:rsidP="00B6087C">
      <w:pPr>
        <w:pStyle w:val="B"/>
        <w:ind w:left="170" w:hanging="28"/>
      </w:pPr>
    </w:p>
    <w:p w14:paraId="48500595" w14:textId="77777777" w:rsidR="00732AF8" w:rsidRPr="00653C81" w:rsidRDefault="00732AF8" w:rsidP="003643A8">
      <w:pPr>
        <w:pStyle w:val="C"/>
        <w:ind w:hanging="5"/>
      </w:pPr>
      <w:r w:rsidRPr="00653C81">
        <w:t xml:space="preserve">Az </w:t>
      </w:r>
      <w:r>
        <w:t>előrejelzés</w:t>
      </w:r>
    </w:p>
    <w:p w14:paraId="40F2F6BA" w14:textId="77777777" w:rsidR="00732AF8" w:rsidRPr="00653C81" w:rsidRDefault="00732AF8" w:rsidP="00864839">
      <w:pPr>
        <w:pStyle w:val="C"/>
        <w:numPr>
          <w:ilvl w:val="0"/>
          <w:numId w:val="1"/>
        </w:numPr>
      </w:pPr>
      <w:r w:rsidRPr="00653C81">
        <w:t>e-mail esetében a megfelelő elektronikus címről érkezett kézbesítés vissz</w:t>
      </w:r>
      <w:r w:rsidR="00D30528">
        <w:t>aigazolásában szereplő időpont</w:t>
      </w:r>
    </w:p>
    <w:p w14:paraId="43F00FFE" w14:textId="77777777" w:rsidR="00732AF8" w:rsidRPr="00653C81" w:rsidRDefault="00732AF8" w:rsidP="00864839">
      <w:pPr>
        <w:pStyle w:val="C"/>
        <w:numPr>
          <w:ilvl w:val="0"/>
          <w:numId w:val="1"/>
        </w:numPr>
      </w:pPr>
      <w:r w:rsidRPr="00653C81">
        <w:t>postai küldemény esetében a tértivevényen feltűntetett időpont</w:t>
      </w:r>
    </w:p>
    <w:p w14:paraId="6BA2559E" w14:textId="77777777" w:rsidR="00732AF8" w:rsidRPr="00653C81" w:rsidRDefault="00732AF8" w:rsidP="00244304">
      <w:pPr>
        <w:pStyle w:val="C"/>
        <w:ind w:hanging="5"/>
      </w:pPr>
      <w:r w:rsidRPr="00653C81">
        <w:t xml:space="preserve">szerint tekinthető kézbesítettnek. </w:t>
      </w:r>
    </w:p>
    <w:p w14:paraId="4DBB8024" w14:textId="77777777" w:rsidR="00732AF8" w:rsidRPr="009343BB" w:rsidRDefault="00732AF8" w:rsidP="00B6087C">
      <w:pPr>
        <w:pStyle w:val="B"/>
        <w:ind w:left="170" w:firstLine="0"/>
      </w:pPr>
    </w:p>
    <w:p w14:paraId="2D2FB4BA" w14:textId="77777777" w:rsidR="00732AF8" w:rsidRDefault="00732AF8" w:rsidP="00244304">
      <w:pPr>
        <w:pStyle w:val="C"/>
        <w:ind w:firstLine="0"/>
      </w:pPr>
      <w:r w:rsidRPr="00716AE6">
        <w:t xml:space="preserve">Előrejelzések </w:t>
      </w:r>
      <w:r w:rsidR="00E86532">
        <w:t>az</w:t>
      </w:r>
      <w:r w:rsidRPr="00716AE6">
        <w:t xml:space="preserve"> alábbi időpontban nyújthatók be:</w:t>
      </w:r>
    </w:p>
    <w:p w14:paraId="1A3520A2" w14:textId="77777777" w:rsidR="00734FD7" w:rsidRDefault="00734FD7" w:rsidP="00734FD7">
      <w:pPr>
        <w:pStyle w:val="C"/>
        <w:numPr>
          <w:ilvl w:val="0"/>
          <w:numId w:val="11"/>
        </w:numPr>
      </w:pPr>
      <w:r>
        <w:lastRenderedPageBreak/>
        <w:t>Induló Előrejelzés: a tényleges szolgáltatás megkezdését megelőzően 3 hónappal, a</w:t>
      </w:r>
      <w:r w:rsidRPr="007713E1">
        <w:t xml:space="preserve"> </w:t>
      </w:r>
      <w:r>
        <w:t>szolgáltatás megkezdését követő 36 hónapra vonatkozóan havi bontásban a következő adattartalommal:</w:t>
      </w:r>
    </w:p>
    <w:p w14:paraId="0331B142" w14:textId="77777777" w:rsidR="00E26A98" w:rsidRDefault="00E26A98" w:rsidP="00864839">
      <w:pPr>
        <w:pStyle w:val="C"/>
        <w:numPr>
          <w:ilvl w:val="1"/>
          <w:numId w:val="11"/>
        </w:numPr>
      </w:pPr>
      <w:r>
        <w:t>havi előfizető szám növekmény;</w:t>
      </w:r>
    </w:p>
    <w:p w14:paraId="2469F29E" w14:textId="77777777" w:rsidR="00E26A98" w:rsidRDefault="00E26A98" w:rsidP="00864839">
      <w:pPr>
        <w:pStyle w:val="C"/>
        <w:numPr>
          <w:ilvl w:val="1"/>
          <w:numId w:val="11"/>
        </w:numPr>
      </w:pPr>
      <w:r>
        <w:t>havi előfizető szám csökkenés;</w:t>
      </w:r>
    </w:p>
    <w:p w14:paraId="0F8D4F60" w14:textId="77777777" w:rsidR="00E26A98" w:rsidRDefault="00E26A98" w:rsidP="00864839">
      <w:pPr>
        <w:pStyle w:val="C"/>
        <w:numPr>
          <w:ilvl w:val="1"/>
          <w:numId w:val="11"/>
        </w:numPr>
      </w:pPr>
      <w:r>
        <w:t>havi felhasználói szokás minta;</w:t>
      </w:r>
    </w:p>
    <w:p w14:paraId="3B2AD44A" w14:textId="77777777" w:rsidR="00E26A98" w:rsidRDefault="00E26A98" w:rsidP="00864839">
      <w:pPr>
        <w:pStyle w:val="C"/>
        <w:numPr>
          <w:ilvl w:val="1"/>
          <w:numId w:val="11"/>
        </w:numPr>
      </w:pPr>
      <w:r>
        <w:t>havi indított barangolási hang (perc)</w:t>
      </w:r>
    </w:p>
    <w:p w14:paraId="751F007C" w14:textId="77777777" w:rsidR="00E26A98" w:rsidRDefault="00E26A98" w:rsidP="00864839">
      <w:pPr>
        <w:pStyle w:val="C"/>
        <w:numPr>
          <w:ilvl w:val="1"/>
          <w:numId w:val="11"/>
        </w:numPr>
      </w:pPr>
      <w:r>
        <w:t>havi indított barangolási SMS (db)</w:t>
      </w:r>
    </w:p>
    <w:p w14:paraId="41627A93" w14:textId="77777777" w:rsidR="00E26A98" w:rsidRDefault="00E26A98" w:rsidP="00864839">
      <w:pPr>
        <w:pStyle w:val="C"/>
        <w:numPr>
          <w:ilvl w:val="1"/>
          <w:numId w:val="11"/>
        </w:numPr>
      </w:pPr>
      <w:r>
        <w:t>havi forgalmazott barangolási adat (MB)</w:t>
      </w:r>
    </w:p>
    <w:p w14:paraId="7A053809" w14:textId="34B36E55" w:rsidR="00732AF8" w:rsidRPr="00DB1704" w:rsidRDefault="002673C0" w:rsidP="00864839">
      <w:pPr>
        <w:pStyle w:val="C"/>
        <w:numPr>
          <w:ilvl w:val="0"/>
          <w:numId w:val="11"/>
        </w:numPr>
        <w:rPr>
          <w:szCs w:val="24"/>
        </w:rPr>
      </w:pPr>
      <w:r>
        <w:t xml:space="preserve">Gördülő </w:t>
      </w:r>
      <w:r w:rsidR="00E86532">
        <w:t>Előrejelzés: már üzemelő nagykereskedelmi barangolási szolgáltatás esetén havonta egy alkalommal a hónap 1 – 15 napja között a következő 12 hónapra vonatkozóan havi bontásba</w:t>
      </w:r>
      <w:r w:rsidR="00DB1704">
        <w:t>n a következő adattartalommal:</w:t>
      </w:r>
    </w:p>
    <w:p w14:paraId="35439AEB" w14:textId="77777777" w:rsidR="00DB1704" w:rsidRDefault="00DB1704" w:rsidP="00864839">
      <w:pPr>
        <w:pStyle w:val="C"/>
        <w:numPr>
          <w:ilvl w:val="1"/>
          <w:numId w:val="11"/>
        </w:numPr>
      </w:pPr>
      <w:r>
        <w:t>havi előfizető szám növekmény;</w:t>
      </w:r>
    </w:p>
    <w:p w14:paraId="7D9B07B4" w14:textId="77777777" w:rsidR="00DB1704" w:rsidRDefault="00DB1704" w:rsidP="00864839">
      <w:pPr>
        <w:pStyle w:val="C"/>
        <w:numPr>
          <w:ilvl w:val="1"/>
          <w:numId w:val="11"/>
        </w:numPr>
      </w:pPr>
      <w:r>
        <w:t>havi előfizető szám csökkenés;</w:t>
      </w:r>
    </w:p>
    <w:p w14:paraId="3F837888" w14:textId="77777777" w:rsidR="00DB1704" w:rsidRDefault="00DB1704" w:rsidP="00864839">
      <w:pPr>
        <w:pStyle w:val="C"/>
        <w:numPr>
          <w:ilvl w:val="1"/>
          <w:numId w:val="11"/>
        </w:numPr>
      </w:pPr>
      <w:r>
        <w:t>havi felhasználói szokás minta;</w:t>
      </w:r>
    </w:p>
    <w:p w14:paraId="31B3C1DD" w14:textId="77777777" w:rsidR="00DB1704" w:rsidRDefault="00DB1704" w:rsidP="00864839">
      <w:pPr>
        <w:pStyle w:val="C"/>
        <w:numPr>
          <w:ilvl w:val="1"/>
          <w:numId w:val="11"/>
        </w:numPr>
      </w:pPr>
      <w:r>
        <w:t>havi indított barangolási hang (perc)</w:t>
      </w:r>
    </w:p>
    <w:p w14:paraId="58210790" w14:textId="77777777" w:rsidR="00DB1704" w:rsidRDefault="00DB1704" w:rsidP="00864839">
      <w:pPr>
        <w:pStyle w:val="C"/>
        <w:numPr>
          <w:ilvl w:val="1"/>
          <w:numId w:val="11"/>
        </w:numPr>
      </w:pPr>
      <w:r>
        <w:t>havi indított barangolási SMS (db)</w:t>
      </w:r>
    </w:p>
    <w:p w14:paraId="062BF5B5" w14:textId="77777777" w:rsidR="00DB1704" w:rsidRDefault="00DB1704" w:rsidP="00864839">
      <w:pPr>
        <w:pStyle w:val="C"/>
        <w:numPr>
          <w:ilvl w:val="1"/>
          <w:numId w:val="11"/>
        </w:numPr>
      </w:pPr>
      <w:r>
        <w:t>havi forgalmazott barangolási adat (MB)</w:t>
      </w:r>
    </w:p>
    <w:p w14:paraId="5F7DE4CA" w14:textId="77777777" w:rsidR="00DB1704" w:rsidRDefault="00DB1704" w:rsidP="00DB1704">
      <w:pPr>
        <w:pStyle w:val="C"/>
        <w:ind w:firstLine="0"/>
      </w:pPr>
    </w:p>
    <w:p w14:paraId="7BBEF085" w14:textId="6D3A07F3" w:rsidR="00DB1704" w:rsidRDefault="00DB1704" w:rsidP="00DB1704">
      <w:pPr>
        <w:pStyle w:val="C"/>
        <w:ind w:firstLine="0"/>
      </w:pPr>
      <w:r>
        <w:t xml:space="preserve">Magyar Telekom a Partner felé támasztott pénzügyi garanciáit a Partner által adott </w:t>
      </w:r>
      <w:r w:rsidR="002673C0">
        <w:t xml:space="preserve">Előrejelzés </w:t>
      </w:r>
      <w:r>
        <w:t>alapján határozza meg, melyet negyedévente felülvizsgál.</w:t>
      </w:r>
    </w:p>
    <w:p w14:paraId="671E2808" w14:textId="77777777" w:rsidR="00DB1704" w:rsidRDefault="00DB1704" w:rsidP="00DB1704">
      <w:pPr>
        <w:pStyle w:val="C"/>
        <w:ind w:firstLine="0"/>
      </w:pPr>
    </w:p>
    <w:p w14:paraId="0AF2B5B8" w14:textId="664FE8AA" w:rsidR="00734FD7" w:rsidRDefault="00734FD7" w:rsidP="00734FD7">
      <w:pPr>
        <w:pStyle w:val="C"/>
        <w:ind w:firstLine="0"/>
      </w:pPr>
      <w:bookmarkStart w:id="78" w:name="_Toc341967436"/>
      <w:bookmarkStart w:id="79" w:name="_Toc342748459"/>
      <w:r w:rsidRPr="00C83181">
        <w:t xml:space="preserve">Amennyiben a tényleges forgalom az Előrejelzéshez képest nagymértékű eltérést mutat, úgy Magyar Telekom (i) haladéktalanul értesíti Partnert, és (ii) korlátozza a nagykereskedelmi barangolási szolgáltatásokhoz való hozzáférést </w:t>
      </w:r>
      <w:proofErr w:type="spellStart"/>
      <w:r w:rsidRPr="00C83181">
        <w:t>fraud</w:t>
      </w:r>
      <w:proofErr w:type="spellEnd"/>
      <w:r w:rsidRPr="00C83181">
        <w:t>-gyanú esetén, vagy Partnert a túlzott forgalom miatt esetlegesen sújtó nagymértékű többletdíj kialakulásának megelőzése érdekében.</w:t>
      </w:r>
    </w:p>
    <w:p w14:paraId="1C31FC28" w14:textId="229DB779" w:rsidR="00732AF8" w:rsidRPr="00AC3456" w:rsidRDefault="003D0BE5" w:rsidP="007F0A0A">
      <w:pPr>
        <w:pStyle w:val="Cmsor3"/>
      </w:pPr>
      <w:r>
        <w:t>I</w:t>
      </w:r>
      <w:r w:rsidR="00732AF8" w:rsidRPr="00B14544">
        <w:t>V.</w:t>
      </w:r>
      <w:r w:rsidR="000D6E4C">
        <w:t>5</w:t>
      </w:r>
      <w:r w:rsidR="00732AF8" w:rsidRPr="00B14544">
        <w:t>.</w:t>
      </w:r>
      <w:r>
        <w:t>3</w:t>
      </w:r>
      <w:r w:rsidR="00732AF8" w:rsidRPr="00B14544">
        <w:t xml:space="preserve"> Forgalmi </w:t>
      </w:r>
      <w:r w:rsidR="00986C06">
        <w:t>s</w:t>
      </w:r>
      <w:r w:rsidR="00986C06" w:rsidRPr="00B14544">
        <w:t xml:space="preserve">zolgáltatások </w:t>
      </w:r>
      <w:r w:rsidR="00732AF8" w:rsidRPr="00B14544">
        <w:t>igénybejelentése</w:t>
      </w:r>
      <w:bookmarkEnd w:id="78"/>
      <w:bookmarkEnd w:id="79"/>
    </w:p>
    <w:p w14:paraId="44A359BB" w14:textId="77777777" w:rsidR="007F0A0A" w:rsidRDefault="007F0A0A" w:rsidP="00AC3456">
      <w:pPr>
        <w:pStyle w:val="C"/>
        <w:ind w:firstLine="0"/>
      </w:pPr>
    </w:p>
    <w:p w14:paraId="49B6348C" w14:textId="780F1CDB" w:rsidR="00732AF8" w:rsidRPr="00A87C89" w:rsidRDefault="00732AF8" w:rsidP="00AC3456">
      <w:pPr>
        <w:pStyle w:val="C"/>
        <w:ind w:firstLine="0"/>
      </w:pPr>
      <w:r w:rsidRPr="00A87C89">
        <w:t xml:space="preserve">A </w:t>
      </w:r>
      <w:r w:rsidR="00986C06">
        <w:t>f</w:t>
      </w:r>
      <w:r w:rsidR="00986C06" w:rsidRPr="00A87C89">
        <w:t xml:space="preserve">orgalmi </w:t>
      </w:r>
      <w:r w:rsidR="00986C06">
        <w:t>s</w:t>
      </w:r>
      <w:r w:rsidR="00986C06" w:rsidRPr="00A87C89">
        <w:t xml:space="preserve">zolgáltatásokat </w:t>
      </w:r>
      <w:r w:rsidRPr="00A87C89">
        <w:t xml:space="preserve">és azok nyújtásának kezdeti időpontját </w:t>
      </w:r>
      <w:r>
        <w:t>a Magyar Telekom</w:t>
      </w:r>
      <w:r w:rsidRPr="00A87C89">
        <w:t xml:space="preserve"> e-mailben jelzi vissza a </w:t>
      </w:r>
      <w:r>
        <w:t>Partner</w:t>
      </w:r>
      <w:r w:rsidRPr="00A87C89">
        <w:t xml:space="preserve"> szolgáltatónak a </w:t>
      </w:r>
      <w:r w:rsidR="00986C06">
        <w:t>f</w:t>
      </w:r>
      <w:r w:rsidR="00986C06" w:rsidRPr="00A87C89">
        <w:t xml:space="preserve">orgalmi </w:t>
      </w:r>
      <w:r w:rsidR="00986C06">
        <w:t>s</w:t>
      </w:r>
      <w:r w:rsidR="00986C06" w:rsidRPr="00A87C89">
        <w:t>zolgáltatás</w:t>
      </w:r>
      <w:r w:rsidR="00986C06">
        <w:t xml:space="preserve"> </w:t>
      </w:r>
      <w:r>
        <w:t>beállítását követően.</w:t>
      </w:r>
    </w:p>
    <w:p w14:paraId="6E0AC1FD" w14:textId="77777777" w:rsidR="00732AF8" w:rsidRDefault="00732AF8" w:rsidP="00AC3456">
      <w:pPr>
        <w:pStyle w:val="C"/>
        <w:ind w:firstLine="0"/>
      </w:pPr>
    </w:p>
    <w:p w14:paraId="2DC0ECAA" w14:textId="6C3A338A" w:rsidR="00732AF8" w:rsidRPr="009343BB" w:rsidRDefault="00732AF8" w:rsidP="00AC3456">
      <w:pPr>
        <w:pStyle w:val="C"/>
        <w:ind w:firstLine="0"/>
      </w:pPr>
      <w:r w:rsidRPr="009343BB">
        <w:t xml:space="preserve">Az újonnan igényelt </w:t>
      </w:r>
      <w:r w:rsidR="00986C06">
        <w:t>f</w:t>
      </w:r>
      <w:r w:rsidR="00986C06" w:rsidRPr="009343BB">
        <w:t xml:space="preserve">orgalmi </w:t>
      </w:r>
      <w:r w:rsidR="00986C06">
        <w:t>s</w:t>
      </w:r>
      <w:r w:rsidR="00986C06" w:rsidRPr="009343BB">
        <w:t xml:space="preserve">zolgáltatások </w:t>
      </w:r>
      <w:r w:rsidRPr="009343BB">
        <w:t>beál</w:t>
      </w:r>
      <w:r>
        <w:t>lítását a</w:t>
      </w:r>
      <w:r w:rsidRPr="009343BB">
        <w:t xml:space="preserve"> </w:t>
      </w:r>
      <w:r>
        <w:t>Partner</w:t>
      </w:r>
      <w:r w:rsidRPr="009343BB">
        <w:t xml:space="preserve"> </w:t>
      </w:r>
      <w:r w:rsidR="00F427F3">
        <w:t xml:space="preserve">írásban </w:t>
      </w:r>
      <w:r>
        <w:t>igényelheti.</w:t>
      </w:r>
      <w:r w:rsidR="003D0BE5">
        <w:t xml:space="preserve"> Az újonnan igényelt </w:t>
      </w:r>
      <w:r w:rsidR="00986C06">
        <w:t xml:space="preserve">forgalmi szolgáltatások </w:t>
      </w:r>
      <w:r w:rsidR="003D0BE5">
        <w:t>beállításáról Magyar Telekom és Partner egyeztet, szükség esetén személyesen, a pontos műszaki és marketing igényt meghatározva.</w:t>
      </w:r>
    </w:p>
    <w:p w14:paraId="5D440302" w14:textId="77777777" w:rsidR="00732AF8" w:rsidRPr="009343BB" w:rsidRDefault="00732AF8" w:rsidP="00AC3456">
      <w:pPr>
        <w:pStyle w:val="C"/>
        <w:ind w:firstLine="0"/>
      </w:pPr>
    </w:p>
    <w:p w14:paraId="153447FC" w14:textId="7277E474" w:rsidR="00734FD7" w:rsidRPr="009343BB" w:rsidRDefault="00734FD7" w:rsidP="00734FD7">
      <w:pPr>
        <w:pStyle w:val="C"/>
        <w:ind w:firstLine="0"/>
      </w:pPr>
      <w:bookmarkStart w:id="80" w:name="_Toc341967437"/>
      <w:bookmarkStart w:id="81" w:name="_Toc342748460"/>
      <w:bookmarkStart w:id="82" w:name="_Toc375283163"/>
      <w:r w:rsidRPr="009343BB">
        <w:t xml:space="preserve">Az adott </w:t>
      </w:r>
      <w:r w:rsidR="00986C06">
        <w:t>f</w:t>
      </w:r>
      <w:r w:rsidR="00986C06" w:rsidRPr="009343BB">
        <w:t xml:space="preserve">orgalmi </w:t>
      </w:r>
      <w:r w:rsidR="00986C06">
        <w:t>s</w:t>
      </w:r>
      <w:r w:rsidR="00986C06" w:rsidRPr="009343BB">
        <w:t xml:space="preserve">zolgáltatások </w:t>
      </w:r>
      <w:r>
        <w:t>megkezdésével kapcsolatos</w:t>
      </w:r>
      <w:r w:rsidRPr="009343BB">
        <w:t xml:space="preserve"> határidők meghatározása</w:t>
      </w:r>
      <w:r>
        <w:t xml:space="preserve"> céljából a Magyar Telekom és Partner egymással egyeztetnek.</w:t>
      </w:r>
    </w:p>
    <w:p w14:paraId="11BA4360" w14:textId="77777777" w:rsidR="00732AF8" w:rsidRDefault="001F0D8A" w:rsidP="001F0D8A">
      <w:pPr>
        <w:pStyle w:val="Cmsor2"/>
      </w:pPr>
      <w:r>
        <w:t>I</w:t>
      </w:r>
      <w:r w:rsidR="00732AF8">
        <w:t>V.</w:t>
      </w:r>
      <w:r w:rsidR="000D6E4C">
        <w:t>6</w:t>
      </w:r>
      <w:r w:rsidR="00732AF8">
        <w:t> Tesztelés</w:t>
      </w:r>
      <w:bookmarkEnd w:id="80"/>
      <w:bookmarkEnd w:id="81"/>
      <w:bookmarkEnd w:id="82"/>
    </w:p>
    <w:p w14:paraId="31B76F86" w14:textId="77777777" w:rsidR="00732AF8" w:rsidRDefault="00732AF8" w:rsidP="000C467D">
      <w:pPr>
        <w:pStyle w:val="C"/>
      </w:pPr>
    </w:p>
    <w:p w14:paraId="653E439D" w14:textId="77777777" w:rsidR="00BD0F31" w:rsidRDefault="00BD0F31" w:rsidP="00BD0F31">
      <w:pPr>
        <w:pStyle w:val="C"/>
        <w:ind w:firstLine="0"/>
      </w:pPr>
      <w:r>
        <w:lastRenderedPageBreak/>
        <w:t xml:space="preserve">A jelen, IV. pontban foglaltak </w:t>
      </w:r>
      <w:proofErr w:type="gramStart"/>
      <w:r>
        <w:t>figyelembe vételével</w:t>
      </w:r>
      <w:proofErr w:type="gramEnd"/>
      <w:r>
        <w:t>, a Magyar Telekom és a Partner a konkrét tesztelési folyamatokat közösen alakítja ki a Partner által igényelt szolgáltatás(ok)</w:t>
      </w:r>
      <w:r w:rsidR="002539CE">
        <w:t xml:space="preserve"> és azok kialakítási szükséglete </w:t>
      </w:r>
      <w:r>
        <w:t>alapján.</w:t>
      </w:r>
    </w:p>
    <w:p w14:paraId="20B4D95F" w14:textId="77777777" w:rsidR="006F092F" w:rsidRDefault="006F092F" w:rsidP="003C624F">
      <w:pPr>
        <w:pStyle w:val="C"/>
        <w:ind w:firstLine="0"/>
      </w:pPr>
    </w:p>
    <w:p w14:paraId="5503C43D" w14:textId="77777777" w:rsidR="003C624F" w:rsidRDefault="003C624F" w:rsidP="003C624F">
      <w:pPr>
        <w:pStyle w:val="C"/>
        <w:ind w:firstLine="0"/>
      </w:pPr>
      <w:r>
        <w:t>Felek egymás felé a következőket szolgáltatják:</w:t>
      </w:r>
    </w:p>
    <w:p w14:paraId="0C8C30E1" w14:textId="77777777" w:rsidR="003C624F" w:rsidRDefault="003C624F" w:rsidP="00864839">
      <w:pPr>
        <w:pStyle w:val="C"/>
        <w:numPr>
          <w:ilvl w:val="0"/>
          <w:numId w:val="5"/>
        </w:numPr>
      </w:pPr>
      <w:r>
        <w:t>tesztelési terv felelősségi mátrixszal;</w:t>
      </w:r>
    </w:p>
    <w:p w14:paraId="793BDD9C" w14:textId="77777777" w:rsidR="003C624F" w:rsidRDefault="003C624F" w:rsidP="00864839">
      <w:pPr>
        <w:pStyle w:val="C"/>
        <w:numPr>
          <w:ilvl w:val="0"/>
          <w:numId w:val="5"/>
        </w:numPr>
      </w:pPr>
      <w:proofErr w:type="gramStart"/>
      <w:r>
        <w:t>teszt esetek</w:t>
      </w:r>
      <w:proofErr w:type="gramEnd"/>
      <w:r>
        <w:t xml:space="preserve"> pontos és részletes listája;</w:t>
      </w:r>
    </w:p>
    <w:p w14:paraId="08B19A85" w14:textId="77777777" w:rsidR="003C624F" w:rsidRDefault="003C624F" w:rsidP="00864839">
      <w:pPr>
        <w:pStyle w:val="C"/>
        <w:numPr>
          <w:ilvl w:val="0"/>
          <w:numId w:val="5"/>
        </w:numPr>
      </w:pPr>
      <w:r>
        <w:t>tesztelési dokumentáció;</w:t>
      </w:r>
    </w:p>
    <w:p w14:paraId="208182B6" w14:textId="77777777" w:rsidR="003C624F" w:rsidRPr="003C624F" w:rsidRDefault="003C624F" w:rsidP="00864839">
      <w:pPr>
        <w:pStyle w:val="C"/>
        <w:numPr>
          <w:ilvl w:val="0"/>
          <w:numId w:val="5"/>
        </w:numPr>
      </w:pPr>
      <w:r>
        <w:t>tesztelési rendszerekhez való hozzáférés biztosítása (pl. megrendelési, szolgáltatás nyújtási, szolgáltatás beállítási rendszerekhez való hozzáférés biztosítása)</w:t>
      </w:r>
    </w:p>
    <w:p w14:paraId="238041E8" w14:textId="77777777" w:rsidR="003C624F" w:rsidRDefault="003C624F" w:rsidP="003C624F">
      <w:pPr>
        <w:pStyle w:val="C"/>
        <w:ind w:firstLine="0"/>
      </w:pPr>
    </w:p>
    <w:p w14:paraId="0A6D2731" w14:textId="77777777" w:rsidR="00A115ED" w:rsidRDefault="00A115ED" w:rsidP="00A115ED">
      <w:pPr>
        <w:pStyle w:val="C"/>
        <w:ind w:firstLine="0"/>
      </w:pPr>
      <w:r>
        <w:t>Felek kötelesek folyamatosan és aktívan együttműködni a szükséges tesztelés lefolyatásában, kiértékelésében, az esetleges hibajegyek és hibaesetek megszűntetésében.</w:t>
      </w:r>
    </w:p>
    <w:p w14:paraId="18854856" w14:textId="77777777" w:rsidR="00A115ED" w:rsidRDefault="00A115ED" w:rsidP="00A115ED">
      <w:pPr>
        <w:pStyle w:val="C"/>
        <w:ind w:firstLine="0"/>
      </w:pPr>
    </w:p>
    <w:p w14:paraId="4C34D44C" w14:textId="77777777" w:rsidR="00A115ED" w:rsidRDefault="00A115ED" w:rsidP="00A115ED">
      <w:pPr>
        <w:pStyle w:val="C"/>
        <w:ind w:firstLine="0"/>
      </w:pPr>
      <w:r>
        <w:t>Felek a tesztelési dokumentációt és különösen tesztelési jegyzőkönyveket aláírásukkal is kötelesek hitelesíteni.</w:t>
      </w:r>
    </w:p>
    <w:p w14:paraId="21C14546" w14:textId="77777777" w:rsidR="00A115ED" w:rsidRDefault="00A115ED" w:rsidP="00A115ED">
      <w:pPr>
        <w:pStyle w:val="Cmsor3"/>
      </w:pPr>
      <w:r>
        <w:t>IV.</w:t>
      </w:r>
      <w:r w:rsidR="000D6E4C">
        <w:t>6</w:t>
      </w:r>
      <w:r>
        <w:t>.1 A hozzáférési szolgáltatások előzetes tesztelése</w:t>
      </w:r>
    </w:p>
    <w:p w14:paraId="0E8B43DB" w14:textId="77777777" w:rsidR="00DA3E2B" w:rsidRDefault="00DA3E2B" w:rsidP="00DA3E2B">
      <w:pPr>
        <w:pStyle w:val="B"/>
      </w:pPr>
    </w:p>
    <w:p w14:paraId="0FB6EF98" w14:textId="4C7855B7" w:rsidR="00734FD7" w:rsidRDefault="00734FD7" w:rsidP="00734FD7">
      <w:pPr>
        <w:pStyle w:val="B"/>
        <w:ind w:firstLine="0"/>
      </w:pPr>
      <w:r>
        <w:t xml:space="preserve">A szolgáltatás megkezdését megelőzően el kell végezni valamennyi nagykereskedelmi barangolási hozzáférési szolgáltatási típus működésének ellenőrzését. A Magyar Telekom a szükséges tesztek elvégzése nélkül a szolgáltatás nyújtását nem kezdi meg. Amennyiben Partner a tesztek elvégzése körében előírt kötelezettségi nem, vagy csak késve teljesíti, úgy a Magyar Telekomot semmiféle kötelezettség nem terheli a szolgáltatás nyújtásának </w:t>
      </w:r>
      <w:proofErr w:type="gramStart"/>
      <w:r>
        <w:t>késedelme,</w:t>
      </w:r>
      <w:proofErr w:type="gramEnd"/>
      <w:r>
        <w:t xml:space="preserve"> vagy elmaradása miatt.</w:t>
      </w:r>
    </w:p>
    <w:p w14:paraId="7812552F" w14:textId="77777777" w:rsidR="00164392" w:rsidRDefault="00164392" w:rsidP="00164392">
      <w:pPr>
        <w:pStyle w:val="B"/>
        <w:ind w:firstLine="0"/>
      </w:pPr>
    </w:p>
    <w:p w14:paraId="725AEA67" w14:textId="77777777" w:rsidR="00EE0EC7" w:rsidRDefault="00EE0EC7" w:rsidP="00864839">
      <w:pPr>
        <w:pStyle w:val="B"/>
        <w:numPr>
          <w:ilvl w:val="0"/>
          <w:numId w:val="12"/>
        </w:numPr>
      </w:pPr>
      <w:r>
        <w:t>Új szolgáltatások implementálása,</w:t>
      </w:r>
    </w:p>
    <w:p w14:paraId="24DF54DA" w14:textId="77777777" w:rsidR="00EE0EC7" w:rsidRDefault="00EE0EC7" w:rsidP="00864839">
      <w:pPr>
        <w:pStyle w:val="B"/>
        <w:numPr>
          <w:ilvl w:val="0"/>
          <w:numId w:val="12"/>
        </w:numPr>
      </w:pPr>
      <w:r>
        <w:t>Új rendszerek imple</w:t>
      </w:r>
      <w:r w:rsidR="000F4CE4">
        <w:t>m</w:t>
      </w:r>
      <w:r>
        <w:t>entálása;</w:t>
      </w:r>
    </w:p>
    <w:p w14:paraId="26C6E42C" w14:textId="77777777" w:rsidR="00EE0EC7" w:rsidRDefault="00EE0EC7" w:rsidP="00864839">
      <w:pPr>
        <w:pStyle w:val="B"/>
        <w:numPr>
          <w:ilvl w:val="0"/>
          <w:numId w:val="12"/>
        </w:numPr>
      </w:pPr>
      <w:r>
        <w:t>Új hálózati elemek implementálása;</w:t>
      </w:r>
    </w:p>
    <w:p w14:paraId="372C2F92" w14:textId="77777777" w:rsidR="00EE0EC7" w:rsidRDefault="00EE0EC7" w:rsidP="00864839">
      <w:pPr>
        <w:pStyle w:val="B"/>
        <w:numPr>
          <w:ilvl w:val="0"/>
          <w:numId w:val="12"/>
        </w:numPr>
      </w:pPr>
      <w:r>
        <w:t>Jövőbeli módosítások</w:t>
      </w:r>
      <w:r w:rsidR="00164392">
        <w:t xml:space="preserve"> (így különösen)</w:t>
      </w:r>
      <w:r>
        <w:t>:</w:t>
      </w:r>
    </w:p>
    <w:p w14:paraId="3529C7BC" w14:textId="77777777" w:rsidR="00EE0EC7" w:rsidRDefault="00EE0EC7" w:rsidP="00451059">
      <w:pPr>
        <w:pStyle w:val="B"/>
        <w:ind w:left="2160" w:firstLine="0"/>
      </w:pPr>
      <w:r>
        <w:t>hardver módosulás,</w:t>
      </w:r>
    </w:p>
    <w:p w14:paraId="1EE04D04" w14:textId="77777777" w:rsidR="00EE0EC7" w:rsidRDefault="00EE0EC7" w:rsidP="00451059">
      <w:pPr>
        <w:pStyle w:val="B"/>
        <w:ind w:left="2160" w:firstLine="0"/>
      </w:pPr>
      <w:r>
        <w:t>szoftver módosulás, szoftver verziójának módosulása,</w:t>
      </w:r>
    </w:p>
    <w:p w14:paraId="1DF76481" w14:textId="77777777" w:rsidR="00EE0EC7" w:rsidRDefault="00EE0EC7" w:rsidP="00451059">
      <w:pPr>
        <w:pStyle w:val="B"/>
        <w:ind w:left="2160" w:firstLine="0"/>
      </w:pPr>
      <w:r>
        <w:t>új szolgáltatások felvétele, új kiegészítő szolgáltatások kialakításának igénye,</w:t>
      </w:r>
    </w:p>
    <w:p w14:paraId="36D7585E" w14:textId="77777777" w:rsidR="00EE0EC7" w:rsidRDefault="00EE0EC7" w:rsidP="00451059">
      <w:pPr>
        <w:pStyle w:val="B"/>
        <w:ind w:left="2160" w:firstLine="0"/>
      </w:pPr>
      <w:r>
        <w:t>stb.</w:t>
      </w:r>
    </w:p>
    <w:p w14:paraId="7E65EE21" w14:textId="77777777" w:rsidR="00EE0EC7" w:rsidRDefault="00EE0EC7" w:rsidP="00DA3E2B">
      <w:pPr>
        <w:pStyle w:val="B"/>
        <w:ind w:firstLine="0"/>
      </w:pPr>
    </w:p>
    <w:p w14:paraId="276D5BFB" w14:textId="39E23FA9" w:rsidR="00DA3E2B" w:rsidRDefault="00DA3E2B" w:rsidP="00DA3E2B">
      <w:pPr>
        <w:pStyle w:val="B"/>
        <w:ind w:firstLine="0"/>
      </w:pPr>
      <w:r>
        <w:t xml:space="preserve">A </w:t>
      </w:r>
      <w:r w:rsidR="00497EE4">
        <w:t xml:space="preserve">tesztek </w:t>
      </w:r>
      <w:r>
        <w:t>– a Partner vagy a gyártó általi elvégzésének – költségeit a Partner az MT RRO Szerződés hatályán kívül rendezi.</w:t>
      </w:r>
    </w:p>
    <w:p w14:paraId="296E668E" w14:textId="77777777" w:rsidR="00DA3E2B" w:rsidRPr="003C624F" w:rsidRDefault="00DA3E2B" w:rsidP="00EE0EC7">
      <w:pPr>
        <w:pStyle w:val="B"/>
        <w:ind w:firstLine="0"/>
      </w:pPr>
    </w:p>
    <w:p w14:paraId="0B611C2C" w14:textId="77777777" w:rsidR="00164392" w:rsidRPr="003C624F" w:rsidRDefault="00164392" w:rsidP="00164392">
      <w:pPr>
        <w:pStyle w:val="B"/>
        <w:ind w:firstLine="0"/>
      </w:pPr>
      <w:r>
        <w:t>A Magyar Telekom a Partner felé jogosult kiszámlázni minden olyan saját teszteléssel kapcsolatban felmerült költségét, amely tesztelésre a Partner igénybejelentése miatt került sor.</w:t>
      </w:r>
    </w:p>
    <w:p w14:paraId="27827B82" w14:textId="77777777" w:rsidR="00732AF8" w:rsidRDefault="00732AF8" w:rsidP="00EE0EC7">
      <w:pPr>
        <w:pStyle w:val="B"/>
        <w:ind w:firstLine="0"/>
      </w:pPr>
    </w:p>
    <w:p w14:paraId="53C8F48E" w14:textId="77777777" w:rsidR="000F4CE4" w:rsidRDefault="000F4CE4" w:rsidP="000F4CE4">
      <w:pPr>
        <w:pStyle w:val="B"/>
        <w:ind w:firstLine="0"/>
      </w:pPr>
      <w:bookmarkStart w:id="83" w:name="_Toc341967438"/>
      <w:bookmarkStart w:id="84" w:name="_Toc342748461"/>
      <w:r>
        <w:lastRenderedPageBreak/>
        <w:t xml:space="preserve">Amennyiben Magyar Telekom vagy Partner saját részéről hardver módosítást (új beszállító, új rendszer, új verzió), szoftver módosítást (új beszállító, új rendszer, új verzió, új interfész, új számlázási rendszer, új számlázási </w:t>
      </w:r>
      <w:proofErr w:type="gramStart"/>
      <w:r>
        <w:t>folyamat,</w:t>
      </w:r>
      <w:proofErr w:type="gramEnd"/>
      <w:r>
        <w:t xml:space="preserve"> stb.) vagy új szolgáltatás vagy új kiegészítő szolgáltatás felvételét tervezi, úgy arról Felek egymást értesítik legalább 3 hónappal a tervezett módosítást megelőzően. Egyes esetekben az előrejelzést követően a Felek külön megállapodása is szükséges lehet a bevezetést megelőzően. </w:t>
      </w:r>
    </w:p>
    <w:p w14:paraId="5F5ACC9E" w14:textId="77777777" w:rsidR="00F46B2F" w:rsidRDefault="00F46B2F" w:rsidP="00F46B2F">
      <w:pPr>
        <w:pStyle w:val="Cmsor3"/>
      </w:pPr>
      <w:r>
        <w:t>IV.</w:t>
      </w:r>
      <w:r w:rsidR="000D6E4C">
        <w:t>6</w:t>
      </w:r>
      <w:r>
        <w:t>.2 Tesztelés előkészítése</w:t>
      </w:r>
    </w:p>
    <w:p w14:paraId="3968ABDB" w14:textId="77777777" w:rsidR="00F46B2F" w:rsidRDefault="00F46B2F" w:rsidP="00F46B2F">
      <w:pPr>
        <w:pStyle w:val="B"/>
        <w:ind w:firstLine="0"/>
      </w:pPr>
    </w:p>
    <w:p w14:paraId="7F95BDF5" w14:textId="37B118DA" w:rsidR="00F4179A" w:rsidRPr="00F46B2F" w:rsidRDefault="00F4179A" w:rsidP="00F4179A">
      <w:pPr>
        <w:pStyle w:val="B"/>
        <w:ind w:firstLine="0"/>
      </w:pPr>
      <w:r>
        <w:t xml:space="preserve">A tesztelés előkészítése érdekében a szükséges rendszeradatok átadása teszt-konfiguráció egyeztetése, egyéb szükséges egyeztetések érdekében Felek együttműködésre kötelesek. A releváns tesztesetek a részletes – Felek által előzetesen összeállított – teszt listából kiválasztásra kell kerüljenek. A tesztelés implementálása </w:t>
      </w:r>
      <w:proofErr w:type="spellStart"/>
      <w:r>
        <w:t>folyamatilag</w:t>
      </w:r>
      <w:proofErr w:type="spellEnd"/>
      <w:r>
        <w:t xml:space="preserve"> felvázolásra kell kerüljön a Felek által.</w:t>
      </w:r>
    </w:p>
    <w:p w14:paraId="2EA55232" w14:textId="77777777" w:rsidR="00F4179A" w:rsidRDefault="00F4179A" w:rsidP="00F4179A">
      <w:pPr>
        <w:pStyle w:val="B"/>
        <w:ind w:firstLine="0"/>
      </w:pPr>
    </w:p>
    <w:p w14:paraId="174F1B1D" w14:textId="20133099" w:rsidR="00F4179A" w:rsidRDefault="00F4179A" w:rsidP="00F4179A">
      <w:pPr>
        <w:pStyle w:val="B"/>
        <w:ind w:firstLine="0"/>
      </w:pPr>
      <w:r>
        <w:t>A tesztelés időpontjáról a Felek egyeztetnek. A Felek a tesztesetek lebonyolításához kijelölnek teszt alanyokat a tesztelési időablakokhoz. A Magyar Telekom által felajánlott tesztelési időablak elfogadásáról vagy elutasításáról a Partner 7 napon belül vissza kell jelezzen Magyar Telekom felé.</w:t>
      </w:r>
    </w:p>
    <w:p w14:paraId="50CFDDEF" w14:textId="77777777" w:rsidR="007216A8" w:rsidRDefault="007216A8" w:rsidP="00F46B2F">
      <w:pPr>
        <w:pStyle w:val="B"/>
        <w:ind w:firstLine="0"/>
      </w:pPr>
    </w:p>
    <w:p w14:paraId="5181EEB8" w14:textId="77777777" w:rsidR="00F46B2F" w:rsidRPr="00F46B2F" w:rsidRDefault="007216A8" w:rsidP="007216A8">
      <w:pPr>
        <w:pStyle w:val="B"/>
        <w:ind w:firstLine="0"/>
      </w:pPr>
      <w:r>
        <w:t>Amennyiben egy tesztelési időablak a tervezett tesztidőpont előtt kevesebb, mint 8 héttel lemondásra kerül, úgy a teszteléssel kapcsolatban felmerült költségeket azon fél viseli, aki részéről a tesztelési időablak lemondásra került.</w:t>
      </w:r>
    </w:p>
    <w:p w14:paraId="00AFDAF8" w14:textId="77777777" w:rsidR="00F46B2F" w:rsidRDefault="00F46B2F" w:rsidP="00F46B2F">
      <w:pPr>
        <w:pStyle w:val="B"/>
        <w:ind w:firstLine="0"/>
      </w:pPr>
    </w:p>
    <w:p w14:paraId="75701290" w14:textId="77777777" w:rsidR="007216A8" w:rsidRDefault="007216A8" w:rsidP="00F46B2F">
      <w:pPr>
        <w:pStyle w:val="B"/>
        <w:ind w:firstLine="0"/>
      </w:pPr>
      <w:r>
        <w:t>A teszt előkészítés során a következők kerülnek meghatározásra:</w:t>
      </w:r>
    </w:p>
    <w:p w14:paraId="67852089" w14:textId="77777777" w:rsidR="007216A8" w:rsidRDefault="007216A8" w:rsidP="00864839">
      <w:pPr>
        <w:pStyle w:val="B"/>
        <w:numPr>
          <w:ilvl w:val="0"/>
          <w:numId w:val="5"/>
        </w:numPr>
      </w:pPr>
      <w:proofErr w:type="gramStart"/>
      <w:r>
        <w:t>teszt esetek</w:t>
      </w:r>
      <w:proofErr w:type="gramEnd"/>
      <w:r>
        <w:t xml:space="preserve"> kiválasztása;</w:t>
      </w:r>
    </w:p>
    <w:p w14:paraId="793E27AB" w14:textId="77777777" w:rsidR="00F46B2F" w:rsidRDefault="007216A8" w:rsidP="00864839">
      <w:pPr>
        <w:pStyle w:val="B"/>
        <w:numPr>
          <w:ilvl w:val="0"/>
          <w:numId w:val="5"/>
        </w:numPr>
      </w:pPr>
      <w:r>
        <w:t>tesztelés mentése;</w:t>
      </w:r>
    </w:p>
    <w:p w14:paraId="6084CDA5" w14:textId="77777777" w:rsidR="00F46B2F" w:rsidRPr="00F46B2F" w:rsidRDefault="007216A8" w:rsidP="00864839">
      <w:pPr>
        <w:pStyle w:val="B"/>
        <w:numPr>
          <w:ilvl w:val="0"/>
          <w:numId w:val="5"/>
        </w:numPr>
      </w:pPr>
      <w:r>
        <w:t>hálózatok összekapcsolási tesztje.</w:t>
      </w:r>
    </w:p>
    <w:p w14:paraId="61D21CF7" w14:textId="77777777" w:rsidR="003235AC" w:rsidRDefault="003235AC" w:rsidP="003235AC">
      <w:pPr>
        <w:pStyle w:val="Cmsor3"/>
      </w:pPr>
      <w:r>
        <w:t>IV.</w:t>
      </w:r>
      <w:r w:rsidR="000D6E4C">
        <w:t>6</w:t>
      </w:r>
      <w:r>
        <w:t>.3 Tesztelés folyamata</w:t>
      </w:r>
    </w:p>
    <w:p w14:paraId="54AE0A65" w14:textId="77777777" w:rsidR="003235AC" w:rsidRDefault="003235AC" w:rsidP="003235AC">
      <w:pPr>
        <w:pStyle w:val="B"/>
        <w:ind w:firstLine="0"/>
      </w:pPr>
    </w:p>
    <w:p w14:paraId="33D1964A" w14:textId="77777777" w:rsidR="003235AC" w:rsidRDefault="003235AC" w:rsidP="003235AC">
      <w:pPr>
        <w:pStyle w:val="B"/>
        <w:ind w:firstLine="0"/>
      </w:pPr>
      <w:r>
        <w:t>Felek implementációs tervet készítenek, melyben meghatározásra kerül:</w:t>
      </w:r>
    </w:p>
    <w:p w14:paraId="0A7F674F" w14:textId="77777777" w:rsidR="003235AC" w:rsidRDefault="003235AC" w:rsidP="00864839">
      <w:pPr>
        <w:pStyle w:val="B"/>
        <w:numPr>
          <w:ilvl w:val="0"/>
          <w:numId w:val="5"/>
        </w:numPr>
      </w:pPr>
      <w:r>
        <w:t>a tesztelési időablak kezdete és vége;</w:t>
      </w:r>
    </w:p>
    <w:p w14:paraId="54AAEDAE" w14:textId="77777777" w:rsidR="003235AC" w:rsidRDefault="003235AC" w:rsidP="00864839">
      <w:pPr>
        <w:pStyle w:val="B"/>
        <w:numPr>
          <w:ilvl w:val="0"/>
          <w:numId w:val="5"/>
        </w:numPr>
      </w:pPr>
      <w:r>
        <w:t>a tesztesetek végleges listája;</w:t>
      </w:r>
    </w:p>
    <w:p w14:paraId="3C6D1DF4" w14:textId="77777777" w:rsidR="003235AC" w:rsidRDefault="003235AC" w:rsidP="00864839">
      <w:pPr>
        <w:pStyle w:val="B"/>
        <w:numPr>
          <w:ilvl w:val="0"/>
          <w:numId w:val="5"/>
        </w:numPr>
      </w:pPr>
      <w:r>
        <w:t>az éles üzemi indulás ideje;</w:t>
      </w:r>
    </w:p>
    <w:p w14:paraId="4122E924" w14:textId="77777777" w:rsidR="003235AC" w:rsidRDefault="003235AC" w:rsidP="00864839">
      <w:pPr>
        <w:pStyle w:val="B"/>
        <w:numPr>
          <w:ilvl w:val="0"/>
          <w:numId w:val="5"/>
        </w:numPr>
      </w:pPr>
      <w:r>
        <w:t>a teszt lezárásának dátuma;</w:t>
      </w:r>
    </w:p>
    <w:p w14:paraId="7356D933" w14:textId="77777777" w:rsidR="003235AC" w:rsidRDefault="003235AC" w:rsidP="003235AC">
      <w:pPr>
        <w:pStyle w:val="B"/>
        <w:ind w:left="0" w:firstLine="0"/>
      </w:pPr>
    </w:p>
    <w:p w14:paraId="65D77289" w14:textId="77777777" w:rsidR="003235AC" w:rsidRDefault="003235AC" w:rsidP="003235AC">
      <w:pPr>
        <w:pStyle w:val="B"/>
        <w:ind w:firstLine="0"/>
      </w:pPr>
      <w:r>
        <w:t>Felek közös teszt riportot készítenek és dokumentációt készítenek, melynek tartalmaznia kell:</w:t>
      </w:r>
    </w:p>
    <w:p w14:paraId="1551D919" w14:textId="77777777" w:rsidR="003235AC" w:rsidRDefault="00A7369E" w:rsidP="00864839">
      <w:pPr>
        <w:pStyle w:val="B"/>
        <w:numPr>
          <w:ilvl w:val="0"/>
          <w:numId w:val="5"/>
        </w:numPr>
      </w:pPr>
      <w:r>
        <w:t>elvégzésre került tesztlépések, és eredményük;</w:t>
      </w:r>
    </w:p>
    <w:p w14:paraId="00025A12" w14:textId="77777777" w:rsidR="00A7369E" w:rsidRDefault="00A7369E" w:rsidP="00864839">
      <w:pPr>
        <w:pStyle w:val="B"/>
        <w:numPr>
          <w:ilvl w:val="0"/>
          <w:numId w:val="5"/>
        </w:numPr>
      </w:pPr>
      <w:r>
        <w:t>hiba riportok, hibalista;</w:t>
      </w:r>
    </w:p>
    <w:p w14:paraId="75460AAD" w14:textId="77777777" w:rsidR="00A7369E" w:rsidRDefault="00A7369E" w:rsidP="00864839">
      <w:pPr>
        <w:pStyle w:val="B"/>
        <w:numPr>
          <w:ilvl w:val="0"/>
          <w:numId w:val="5"/>
        </w:numPr>
      </w:pPr>
      <w:r>
        <w:t>után követő tesztek eseteinek és időpontjának meghatározása, amennyiben szükséges;</w:t>
      </w:r>
    </w:p>
    <w:p w14:paraId="1B147A26" w14:textId="77777777" w:rsidR="00A7369E" w:rsidRDefault="00A7369E" w:rsidP="00864839">
      <w:pPr>
        <w:pStyle w:val="B"/>
        <w:numPr>
          <w:ilvl w:val="0"/>
          <w:numId w:val="5"/>
        </w:numPr>
      </w:pPr>
      <w:r>
        <w:t>implementációs tervhez képest időbeli módosítás szükségének leírása;</w:t>
      </w:r>
    </w:p>
    <w:p w14:paraId="7B9EC969" w14:textId="77777777" w:rsidR="00BE21AF" w:rsidRDefault="00B07106" w:rsidP="00864839">
      <w:pPr>
        <w:pStyle w:val="B"/>
        <w:numPr>
          <w:ilvl w:val="0"/>
          <w:numId w:val="5"/>
        </w:numPr>
      </w:pPr>
      <w:r>
        <w:t>következő tesztelésre vonatkozó megegyezés;</w:t>
      </w:r>
    </w:p>
    <w:p w14:paraId="15A1B789" w14:textId="77777777" w:rsidR="003235AC" w:rsidRPr="00551282" w:rsidRDefault="00B07106" w:rsidP="00864839">
      <w:pPr>
        <w:pStyle w:val="B"/>
        <w:numPr>
          <w:ilvl w:val="0"/>
          <w:numId w:val="5"/>
        </w:numPr>
        <w:rPr>
          <w:rFonts w:ascii="Arial" w:hAnsi="Arial"/>
          <w:bCs/>
          <w:szCs w:val="24"/>
          <w:lang w:eastAsia="zh-CN"/>
        </w:rPr>
      </w:pPr>
      <w:r>
        <w:t>hibaesetek javítására vonatkozó időbeli vállalások.</w:t>
      </w:r>
    </w:p>
    <w:p w14:paraId="780AB5F1" w14:textId="77777777" w:rsidR="003235AC" w:rsidRDefault="003235AC" w:rsidP="00551282">
      <w:pPr>
        <w:pStyle w:val="B"/>
        <w:ind w:firstLine="0"/>
      </w:pPr>
    </w:p>
    <w:p w14:paraId="4DF2E113" w14:textId="77777777" w:rsidR="003235AC" w:rsidRDefault="00551282" w:rsidP="00551282">
      <w:pPr>
        <w:pStyle w:val="B"/>
        <w:ind w:firstLine="0"/>
      </w:pPr>
      <w:r>
        <w:t>A tesztelési jegyzőkönyvnek tartalmazni kell az összes kompatibilitási teszt eredményét, különösképpen a hibaesetekre vonatkozóan, azokat részleteiben kategorizálva.</w:t>
      </w:r>
    </w:p>
    <w:p w14:paraId="79B17FEC" w14:textId="77777777" w:rsidR="00B75E7C" w:rsidRDefault="00B75E7C" w:rsidP="00B75E7C">
      <w:pPr>
        <w:pStyle w:val="Cmsor3"/>
      </w:pPr>
      <w:r>
        <w:t>IV.</w:t>
      </w:r>
      <w:r w:rsidR="000D6E4C">
        <w:t>6</w:t>
      </w:r>
      <w:r>
        <w:t>.</w:t>
      </w:r>
      <w:r w:rsidR="00164392">
        <w:t>4</w:t>
      </w:r>
      <w:r>
        <w:t> </w:t>
      </w:r>
      <w:r w:rsidR="00BB4557">
        <w:t>Teszt során feltárt h</w:t>
      </w:r>
      <w:r>
        <w:t>ib</w:t>
      </w:r>
      <w:r w:rsidR="002E185D">
        <w:t xml:space="preserve">ás működés </w:t>
      </w:r>
      <w:r>
        <w:t>következménye</w:t>
      </w:r>
    </w:p>
    <w:p w14:paraId="298581C3" w14:textId="77777777" w:rsidR="00551282" w:rsidRDefault="00551282" w:rsidP="00551282">
      <w:pPr>
        <w:pStyle w:val="B"/>
        <w:ind w:firstLine="0"/>
      </w:pPr>
    </w:p>
    <w:p w14:paraId="01CFE797" w14:textId="77777777" w:rsidR="00B75E7C" w:rsidRDefault="00631AF2" w:rsidP="00551282">
      <w:pPr>
        <w:pStyle w:val="B"/>
        <w:ind w:firstLine="0"/>
      </w:pPr>
      <w:r>
        <w:t>Minden hibás működést és arra vonatkozó összes információt írásban kel rögzíteni.</w:t>
      </w:r>
    </w:p>
    <w:p w14:paraId="1FF445DA" w14:textId="77777777" w:rsidR="00631AF2" w:rsidRDefault="00631AF2" w:rsidP="00551282">
      <w:pPr>
        <w:pStyle w:val="B"/>
        <w:ind w:firstLine="0"/>
      </w:pPr>
    </w:p>
    <w:p w14:paraId="7928864C" w14:textId="77777777" w:rsidR="00631AF2" w:rsidRDefault="00631AF2" w:rsidP="00631AF2">
      <w:pPr>
        <w:pStyle w:val="B"/>
        <w:ind w:firstLine="0"/>
      </w:pPr>
      <w:r>
        <w:t>Felek kötelezettsége, hogy saját hálózataikban, rendszereikben a hibás működés okát feltárják, azt korrigálják. Bármely olyan hibás működés, mely meggátolja a további tesztelést a teszt elhalasztását okozza. Ilyen esetben Felek megegyeznek, hogy mely következő időpontban van mód a teszt újrakezdésére.</w:t>
      </w:r>
      <w:r w:rsidR="00DD1D4B">
        <w:t xml:space="preserve"> A teszt újrakezdésére az elhalasztást követően, de legalább 60 nappal későbbi időpontban kerülhet sor.</w:t>
      </w:r>
    </w:p>
    <w:p w14:paraId="22B51B1B" w14:textId="77777777" w:rsidR="00631AF2" w:rsidRDefault="00631AF2" w:rsidP="00631AF2">
      <w:pPr>
        <w:pStyle w:val="B"/>
        <w:ind w:firstLine="0"/>
      </w:pPr>
    </w:p>
    <w:p w14:paraId="18DD9A47" w14:textId="77777777" w:rsidR="00631AF2" w:rsidRDefault="00631AF2" w:rsidP="00631AF2">
      <w:pPr>
        <w:pStyle w:val="B"/>
        <w:ind w:firstLine="0"/>
      </w:pPr>
      <w:r>
        <w:t>Amennyiben bármely hibás működés már éles üzemben kerül meghatározásra, felismerésre, úgy Felek haladéktalanul intézkednek, és megtesznek mindent a hibás működés mielőbbi késlekedés nélküli kijavítására.</w:t>
      </w:r>
    </w:p>
    <w:p w14:paraId="08744381" w14:textId="152B731F" w:rsidR="00732AF8" w:rsidRDefault="00955936" w:rsidP="000C467D">
      <w:pPr>
        <w:pStyle w:val="Cmsor3"/>
      </w:pPr>
      <w:r>
        <w:t>I</w:t>
      </w:r>
      <w:r w:rsidR="00732AF8">
        <w:t>V.</w:t>
      </w:r>
      <w:r w:rsidR="000D6E4C">
        <w:t>6</w:t>
      </w:r>
      <w:r w:rsidR="00732AF8">
        <w:t>.</w:t>
      </w:r>
      <w:r w:rsidR="00164392">
        <w:t>5</w:t>
      </w:r>
      <w:r w:rsidR="00732AF8">
        <w:t xml:space="preserve"> Az </w:t>
      </w:r>
      <w:r w:rsidR="00497EE4">
        <w:t>átadás</w:t>
      </w:r>
      <w:r w:rsidR="00732AF8">
        <w:t>-</w:t>
      </w:r>
      <w:r w:rsidR="00497EE4">
        <w:t xml:space="preserve">átvételi tesztek </w:t>
      </w:r>
      <w:r w:rsidR="00732AF8">
        <w:t>díjai</w:t>
      </w:r>
      <w:bookmarkEnd w:id="83"/>
      <w:bookmarkEnd w:id="84"/>
    </w:p>
    <w:p w14:paraId="6F4E57B2" w14:textId="77777777" w:rsidR="00955936" w:rsidRDefault="00955936" w:rsidP="00451059">
      <w:pPr>
        <w:pStyle w:val="B"/>
        <w:ind w:firstLine="0"/>
      </w:pPr>
    </w:p>
    <w:p w14:paraId="2B872B78" w14:textId="77777777" w:rsidR="00E47B9E" w:rsidRDefault="00E47B9E" w:rsidP="00E47B9E">
      <w:pPr>
        <w:pStyle w:val="B"/>
        <w:ind w:firstLine="0"/>
      </w:pPr>
      <w:r w:rsidRPr="00AC16D2">
        <w:t xml:space="preserve">Partner vagy </w:t>
      </w:r>
      <w:r>
        <w:t xml:space="preserve">Partner megbízásából </w:t>
      </w:r>
      <w:r w:rsidRPr="00AC16D2">
        <w:t>a gyártó</w:t>
      </w:r>
      <w:r>
        <w:t>, vagy harmadik személy</w:t>
      </w:r>
      <w:r w:rsidRPr="00AC16D2">
        <w:t xml:space="preserve"> által elvégz</w:t>
      </w:r>
      <w:r>
        <w:t xml:space="preserve">ett tesztelés </w:t>
      </w:r>
      <w:r w:rsidR="00164392">
        <w:t xml:space="preserve">teljes </w:t>
      </w:r>
      <w:r w:rsidRPr="00AC16D2">
        <w:t>költség</w:t>
      </w:r>
      <w:r>
        <w:t xml:space="preserve">ét </w:t>
      </w:r>
      <w:r w:rsidRPr="00AC16D2">
        <w:t>Partner</w:t>
      </w:r>
      <w:r>
        <w:t xml:space="preserve"> viseli.</w:t>
      </w:r>
    </w:p>
    <w:p w14:paraId="7B9B7255" w14:textId="77777777" w:rsidR="00E47B9E" w:rsidRPr="00AC16D2" w:rsidRDefault="00E47B9E" w:rsidP="00E47B9E">
      <w:pPr>
        <w:pStyle w:val="B"/>
        <w:ind w:firstLine="0"/>
      </w:pPr>
    </w:p>
    <w:p w14:paraId="157E1B9F" w14:textId="77777777" w:rsidR="00734FD7" w:rsidRDefault="00734FD7" w:rsidP="00734FD7">
      <w:pPr>
        <w:pStyle w:val="B"/>
        <w:ind w:firstLine="0"/>
      </w:pPr>
      <w:r>
        <w:t xml:space="preserve">A </w:t>
      </w:r>
      <w:r w:rsidRPr="00AC16D2">
        <w:t>M</w:t>
      </w:r>
      <w:r>
        <w:t xml:space="preserve">agyar </w:t>
      </w:r>
      <w:r w:rsidRPr="00AC16D2">
        <w:t>T</w:t>
      </w:r>
      <w:r>
        <w:t>elekom</w:t>
      </w:r>
      <w:r w:rsidRPr="00AC16D2">
        <w:t xml:space="preserve"> saját teszteléssel kapcsolatban felmerült költségeit a Partner felé jogosult kiszámlázni.</w:t>
      </w:r>
    </w:p>
    <w:p w14:paraId="21F6563D" w14:textId="77777777" w:rsidR="00E47B9E" w:rsidRDefault="00E47B9E" w:rsidP="00955936">
      <w:pPr>
        <w:pStyle w:val="B"/>
        <w:ind w:firstLine="0"/>
      </w:pPr>
    </w:p>
    <w:p w14:paraId="025733D6" w14:textId="0DE0E563" w:rsidR="00732AF8" w:rsidRDefault="00732AF8" w:rsidP="00955936">
      <w:pPr>
        <w:pStyle w:val="B"/>
        <w:ind w:firstLine="0"/>
      </w:pPr>
      <w:r>
        <w:t xml:space="preserve">Az </w:t>
      </w:r>
      <w:r w:rsidR="00497EE4">
        <w:t>átadás</w:t>
      </w:r>
      <w:r>
        <w:t>-</w:t>
      </w:r>
      <w:r w:rsidR="00497EE4">
        <w:t xml:space="preserve">átvételi tesztekkel </w:t>
      </w:r>
      <w:r>
        <w:t xml:space="preserve">kapcsolatban a Partner – felmerülésük esetén – az alábbi </w:t>
      </w:r>
      <w:r w:rsidR="000D771E">
        <w:t xml:space="preserve">vizsgálat és teszt költségét </w:t>
      </w:r>
      <w:r>
        <w:t>köteles fizetni:</w:t>
      </w:r>
    </w:p>
    <w:p w14:paraId="666C4BC4" w14:textId="77777777" w:rsidR="00732AF8" w:rsidRDefault="00732AF8" w:rsidP="000C467D">
      <w:pPr>
        <w:pStyle w:val="C"/>
      </w:pPr>
    </w:p>
    <w:p w14:paraId="63A392CB" w14:textId="77777777" w:rsidR="00732AF8" w:rsidRDefault="00732AF8" w:rsidP="000C467D">
      <w:pPr>
        <w:pStyle w:val="C"/>
      </w:pPr>
      <w:r>
        <w:rPr>
          <w:b/>
        </w:rPr>
        <w:t>a)</w:t>
      </w:r>
      <w:r>
        <w:t> Próbavizsgálat; és</w:t>
      </w:r>
    </w:p>
    <w:p w14:paraId="15435881" w14:textId="77777777" w:rsidR="00732AF8" w:rsidRDefault="00732AF8" w:rsidP="000C467D">
      <w:pPr>
        <w:pStyle w:val="C"/>
      </w:pPr>
    </w:p>
    <w:p w14:paraId="53A70FC6" w14:textId="77777777" w:rsidR="00732AF8" w:rsidRDefault="00732AF8" w:rsidP="000C467D">
      <w:pPr>
        <w:pStyle w:val="C"/>
      </w:pPr>
      <w:r>
        <w:rPr>
          <w:b/>
        </w:rPr>
        <w:t>b)</w:t>
      </w:r>
      <w:r>
        <w:t> Roaming Összekapcsolási Teszt.</w:t>
      </w:r>
    </w:p>
    <w:p w14:paraId="4B1500A3" w14:textId="77777777" w:rsidR="00732AF8" w:rsidRDefault="00955936" w:rsidP="00955936">
      <w:pPr>
        <w:pStyle w:val="Cmsor2"/>
      </w:pPr>
      <w:bookmarkStart w:id="85" w:name="_Toc532727279"/>
      <w:bookmarkStart w:id="86" w:name="_Toc341967439"/>
      <w:bookmarkStart w:id="87" w:name="_Toc342748462"/>
      <w:bookmarkStart w:id="88" w:name="_Toc375283164"/>
      <w:r>
        <w:t>I</w:t>
      </w:r>
      <w:r w:rsidR="00732AF8">
        <w:t>V.</w:t>
      </w:r>
      <w:r w:rsidR="000D6E4C">
        <w:t>7</w:t>
      </w:r>
      <w:r w:rsidR="00732AF8">
        <w:t> </w:t>
      </w:r>
      <w:r w:rsidR="004048C9">
        <w:t>Hozzáférési szolgáltatáson alapuló f</w:t>
      </w:r>
      <w:r w:rsidR="00732AF8">
        <w:t>orgalom és számlázás indítása</w:t>
      </w:r>
      <w:bookmarkStart w:id="89" w:name="_Toc178147532"/>
      <w:bookmarkStart w:id="90" w:name="_Toc532727280"/>
      <w:bookmarkEnd w:id="85"/>
      <w:bookmarkEnd w:id="86"/>
      <w:bookmarkEnd w:id="87"/>
      <w:bookmarkEnd w:id="88"/>
    </w:p>
    <w:bookmarkEnd w:id="89"/>
    <w:p w14:paraId="7FC641A8" w14:textId="77777777" w:rsidR="00732AF8" w:rsidRPr="00BD1524" w:rsidRDefault="00732AF8" w:rsidP="00955936">
      <w:pPr>
        <w:pStyle w:val="B"/>
        <w:ind w:firstLine="0"/>
      </w:pPr>
    </w:p>
    <w:p w14:paraId="73D1BF11" w14:textId="7E55EE19" w:rsidR="00955936" w:rsidRDefault="00732AF8" w:rsidP="00955936">
      <w:pPr>
        <w:pStyle w:val="B"/>
        <w:ind w:firstLine="0"/>
      </w:pPr>
      <w:r w:rsidRPr="00BD1524">
        <w:t xml:space="preserve">Egy adott </w:t>
      </w:r>
      <w:r w:rsidR="00955936">
        <w:t>nagykereskedelmi barangolási hozzáférési szolgáltatásra vonatkozó t</w:t>
      </w:r>
      <w:r w:rsidRPr="00BD1524">
        <w:t xml:space="preserve">eszt </w:t>
      </w:r>
      <w:r w:rsidR="00955936">
        <w:t>j</w:t>
      </w:r>
      <w:r w:rsidRPr="00BD1524">
        <w:t>egyzőkönyv</w:t>
      </w:r>
      <w:r w:rsidR="00955936">
        <w:t>ét</w:t>
      </w:r>
      <w:r w:rsidRPr="00BD1524">
        <w:t xml:space="preserve"> mindkét Fél általi elfogadásának időpontjától kezdve tekint</w:t>
      </w:r>
      <w:r w:rsidR="00955936">
        <w:t>jük elfogadottnak.</w:t>
      </w:r>
    </w:p>
    <w:p w14:paraId="509BE4E3" w14:textId="77777777" w:rsidR="00955936" w:rsidRDefault="00955936" w:rsidP="00955936">
      <w:pPr>
        <w:pStyle w:val="B"/>
        <w:ind w:firstLine="0"/>
      </w:pPr>
    </w:p>
    <w:p w14:paraId="07A8C018" w14:textId="77777777" w:rsidR="00734FD7" w:rsidRDefault="00734FD7" w:rsidP="00734FD7">
      <w:pPr>
        <w:pStyle w:val="B"/>
        <w:ind w:firstLine="0"/>
      </w:pPr>
      <w:r>
        <w:t>Szolgáltatás – forgalom és számlázás – kizárólag ezen teszt-jegyzőkönyv aláírását követően indítható.</w:t>
      </w:r>
    </w:p>
    <w:p w14:paraId="6FDE1436" w14:textId="77777777" w:rsidR="00955936" w:rsidRDefault="00955936" w:rsidP="00955936">
      <w:pPr>
        <w:pStyle w:val="B"/>
        <w:ind w:firstLine="0"/>
      </w:pPr>
    </w:p>
    <w:p w14:paraId="35BA3E00" w14:textId="419C22A1" w:rsidR="00732AF8" w:rsidRPr="00BD1524" w:rsidRDefault="00732AF8" w:rsidP="00955936">
      <w:pPr>
        <w:pStyle w:val="B"/>
        <w:ind w:firstLine="0"/>
      </w:pPr>
      <w:r w:rsidRPr="00BD1524">
        <w:t xml:space="preserve">A Magyar Telekom ettől az időponttól kezdve jogosult az adott </w:t>
      </w:r>
      <w:r w:rsidR="00955936">
        <w:t xml:space="preserve">nagykereskedelmi barangolási hozzáférés </w:t>
      </w:r>
      <w:r w:rsidRPr="00BD1524">
        <w:t>létesítéséért és üzemeltetéséért számlázni.</w:t>
      </w:r>
    </w:p>
    <w:p w14:paraId="44E94C82" w14:textId="3B0F4676" w:rsidR="00732AF8" w:rsidRDefault="00732AF8">
      <w:pPr>
        <w:pStyle w:val="Cmsor1"/>
      </w:pPr>
      <w:bookmarkStart w:id="91" w:name="_Toc341967449"/>
      <w:bookmarkStart w:id="92" w:name="_Toc342748472"/>
      <w:bookmarkStart w:id="93" w:name="_Toc375283165"/>
      <w:bookmarkEnd w:id="90"/>
      <w:r>
        <w:lastRenderedPageBreak/>
        <w:t>V. ÜZEMVITEL</w:t>
      </w:r>
      <w:r w:rsidR="00023941">
        <w:t>,</w:t>
      </w:r>
      <w:r w:rsidR="00822E21">
        <w:t xml:space="preserve"> </w:t>
      </w:r>
      <w:r>
        <w:t>HIBAELHÁRÍTÁS</w:t>
      </w:r>
      <w:bookmarkEnd w:id="91"/>
      <w:bookmarkEnd w:id="92"/>
      <w:r w:rsidR="00822E21">
        <w:t xml:space="preserve"> </w:t>
      </w:r>
      <w:r w:rsidR="00023941">
        <w:t>ÉS</w:t>
      </w:r>
      <w:r w:rsidR="00822E21">
        <w:t xml:space="preserve"> </w:t>
      </w:r>
      <w:r w:rsidR="00023941">
        <w:t>MINŐSÉGBIZTOSÍTÁS</w:t>
      </w:r>
      <w:bookmarkEnd w:id="93"/>
    </w:p>
    <w:p w14:paraId="4528EE25" w14:textId="77777777" w:rsidR="00732AF8" w:rsidRDefault="00732AF8" w:rsidP="009343BB">
      <w:pPr>
        <w:pStyle w:val="A"/>
      </w:pPr>
    </w:p>
    <w:p w14:paraId="4E44CFE4" w14:textId="77777777" w:rsidR="00732AF8" w:rsidRPr="00E101D2" w:rsidRDefault="00732AF8" w:rsidP="0045668A">
      <w:pPr>
        <w:pStyle w:val="Cmsor2"/>
      </w:pPr>
      <w:bookmarkStart w:id="94" w:name="_Toc178147541"/>
      <w:bookmarkStart w:id="95" w:name="_Toc341967450"/>
      <w:bookmarkStart w:id="96" w:name="_Toc342748473"/>
      <w:bookmarkStart w:id="97" w:name="_Toc375283166"/>
      <w:r>
        <w:t>V.1.</w:t>
      </w:r>
      <w:r w:rsidRPr="00E101D2">
        <w:t> Általános üzemviteli kötelezettségek</w:t>
      </w:r>
      <w:bookmarkEnd w:id="94"/>
      <w:bookmarkEnd w:id="95"/>
      <w:bookmarkEnd w:id="96"/>
      <w:bookmarkEnd w:id="97"/>
    </w:p>
    <w:p w14:paraId="40E83E7C" w14:textId="77777777" w:rsidR="001A32C0" w:rsidRDefault="001A32C0" w:rsidP="00720B65">
      <w:pPr>
        <w:pStyle w:val="A"/>
      </w:pPr>
    </w:p>
    <w:p w14:paraId="28B20107" w14:textId="77777777" w:rsidR="00732AF8" w:rsidRDefault="00732AF8" w:rsidP="001A32C0">
      <w:pPr>
        <w:pStyle w:val="A"/>
        <w:ind w:firstLine="0"/>
      </w:pPr>
      <w:r w:rsidRPr="00875248">
        <w:t>A Magyar Telekom vállalja, hogy folyamatos üzemben (a hét minden napján, napi 24 órában) saját Hálózatának állapotát nyomon követő hálózat-felügyeleti rendszereket működtet.</w:t>
      </w:r>
    </w:p>
    <w:p w14:paraId="4FDE252F" w14:textId="77777777" w:rsidR="001A32C0" w:rsidRDefault="001A32C0" w:rsidP="00720B65">
      <w:pPr>
        <w:pStyle w:val="A"/>
      </w:pPr>
    </w:p>
    <w:p w14:paraId="18456C65" w14:textId="23AC010D" w:rsidR="00732AF8" w:rsidRDefault="00732AF8" w:rsidP="001A32C0">
      <w:pPr>
        <w:pStyle w:val="A"/>
        <w:ind w:firstLine="0"/>
      </w:pPr>
      <w:r>
        <w:t xml:space="preserve">A </w:t>
      </w:r>
      <w:r w:rsidR="00023941">
        <w:t xml:space="preserve">barangolás </w:t>
      </w:r>
      <w:r>
        <w:t xml:space="preserve">szolgáltatás megvalósítása tekintetében mindkét Fél a saját oldalán az érintett rendszerekig felelős az üzemeltetésért és </w:t>
      </w:r>
      <w:r w:rsidR="00200D7F">
        <w:t>Karbantartásért</w:t>
      </w:r>
      <w:r>
        <w:t>.</w:t>
      </w:r>
    </w:p>
    <w:p w14:paraId="3A5C1CE2" w14:textId="77777777" w:rsidR="00023941" w:rsidRDefault="00023941" w:rsidP="001A32C0">
      <w:pPr>
        <w:pStyle w:val="A"/>
        <w:ind w:firstLine="0"/>
      </w:pPr>
    </w:p>
    <w:p w14:paraId="7ACCDACC" w14:textId="77777777" w:rsidR="00023941" w:rsidRPr="00E101D2" w:rsidRDefault="00023941" w:rsidP="0045668A">
      <w:pPr>
        <w:pStyle w:val="Cmsor2"/>
      </w:pPr>
      <w:bookmarkStart w:id="98" w:name="_Toc375283167"/>
      <w:r>
        <w:t>V.2.</w:t>
      </w:r>
      <w:r w:rsidRPr="00E101D2">
        <w:t> </w:t>
      </w:r>
      <w:proofErr w:type="spellStart"/>
      <w:r>
        <w:t>Riportolási</w:t>
      </w:r>
      <w:proofErr w:type="spellEnd"/>
      <w:r>
        <w:t xml:space="preserve"> útvonal</w:t>
      </w:r>
      <w:bookmarkEnd w:id="98"/>
    </w:p>
    <w:p w14:paraId="1FF2B601" w14:textId="77777777" w:rsidR="00023941" w:rsidRDefault="00023941" w:rsidP="00023941">
      <w:pPr>
        <w:pStyle w:val="A"/>
      </w:pPr>
    </w:p>
    <w:p w14:paraId="3D3CFB70" w14:textId="77777777" w:rsidR="005570A8" w:rsidRDefault="00023941" w:rsidP="005570A8">
      <w:pPr>
        <w:pStyle w:val="A"/>
        <w:ind w:firstLine="0"/>
      </w:pPr>
      <w:r w:rsidRPr="00875248">
        <w:t xml:space="preserve">A </w:t>
      </w:r>
      <w:r w:rsidR="005570A8">
        <w:t xml:space="preserve">Felek központosított </w:t>
      </w:r>
      <w:r w:rsidR="009073E6">
        <w:t xml:space="preserve">irodával </w:t>
      </w:r>
      <w:r w:rsidR="005570A8">
        <w:t>a hét minden napján, napi 24 órában üzemeltetett hálózatfelügyeletet tartanak fent.</w:t>
      </w:r>
    </w:p>
    <w:p w14:paraId="6786BE91" w14:textId="77777777" w:rsidR="005570A8" w:rsidRDefault="005570A8" w:rsidP="005570A8">
      <w:pPr>
        <w:pStyle w:val="A"/>
        <w:ind w:firstLine="0"/>
      </w:pPr>
    </w:p>
    <w:p w14:paraId="3749BA6F" w14:textId="77777777" w:rsidR="005570A8" w:rsidRDefault="005570A8" w:rsidP="005570A8">
      <w:pPr>
        <w:pStyle w:val="A"/>
        <w:ind w:firstLine="0"/>
      </w:pPr>
      <w:r>
        <w:t>A központi hálózatfelügyeletek legalább:</w:t>
      </w:r>
    </w:p>
    <w:p w14:paraId="22821489" w14:textId="77777777" w:rsidR="002511AC" w:rsidRPr="002511AC" w:rsidRDefault="002511AC" w:rsidP="002511AC">
      <w:pPr>
        <w:pStyle w:val="A"/>
        <w:numPr>
          <w:ilvl w:val="0"/>
          <w:numId w:val="5"/>
        </w:numPr>
      </w:pPr>
      <w:r w:rsidRPr="002511AC">
        <w:t xml:space="preserve">Magyar Telekom oldalról NOC (Network </w:t>
      </w:r>
      <w:proofErr w:type="spellStart"/>
      <w:r w:rsidRPr="002511AC">
        <w:t>Operation</w:t>
      </w:r>
      <w:proofErr w:type="spellEnd"/>
      <w:r w:rsidRPr="002511AC">
        <w:t xml:space="preserve"> Center) központ;</w:t>
      </w:r>
    </w:p>
    <w:p w14:paraId="735A87EF" w14:textId="77777777" w:rsidR="005570A8" w:rsidRDefault="005570A8" w:rsidP="00864839">
      <w:pPr>
        <w:pStyle w:val="A"/>
        <w:numPr>
          <w:ilvl w:val="0"/>
          <w:numId w:val="5"/>
        </w:numPr>
      </w:pPr>
      <w:r>
        <w:t xml:space="preserve">Partner oldaláról NOC (Network </w:t>
      </w:r>
      <w:proofErr w:type="spellStart"/>
      <w:r>
        <w:t>Operation</w:t>
      </w:r>
      <w:proofErr w:type="spellEnd"/>
      <w:r>
        <w:t xml:space="preserve"> Center) központ.</w:t>
      </w:r>
    </w:p>
    <w:p w14:paraId="731DD68E" w14:textId="77777777" w:rsidR="00023941" w:rsidRDefault="00023941" w:rsidP="001A32C0">
      <w:pPr>
        <w:pStyle w:val="A"/>
        <w:ind w:firstLine="0"/>
      </w:pPr>
    </w:p>
    <w:p w14:paraId="5ABCF3CE" w14:textId="77777777" w:rsidR="009073E6" w:rsidRDefault="009073E6" w:rsidP="001A32C0">
      <w:pPr>
        <w:pStyle w:val="A"/>
        <w:ind w:firstLine="0"/>
      </w:pPr>
      <w:r>
        <w:t>Az üzemviteli központi irodák</w:t>
      </w:r>
    </w:p>
    <w:p w14:paraId="1DE2072C" w14:textId="77777777" w:rsidR="005570A8" w:rsidRDefault="009073E6" w:rsidP="00864839">
      <w:pPr>
        <w:pStyle w:val="A"/>
        <w:numPr>
          <w:ilvl w:val="0"/>
          <w:numId w:val="5"/>
        </w:numPr>
      </w:pPr>
      <w:r>
        <w:t xml:space="preserve">napi 24 órában </w:t>
      </w:r>
      <w:proofErr w:type="spellStart"/>
      <w:r>
        <w:t>hívhatóak</w:t>
      </w:r>
      <w:proofErr w:type="spellEnd"/>
      <w:r>
        <w:t xml:space="preserve"> kell legyenek, minden időpontban ugyanazon az elérhetőségen;</w:t>
      </w:r>
    </w:p>
    <w:p w14:paraId="0339D497" w14:textId="77777777" w:rsidR="009073E6" w:rsidRDefault="009073E6" w:rsidP="00864839">
      <w:pPr>
        <w:pStyle w:val="A"/>
        <w:numPr>
          <w:ilvl w:val="0"/>
          <w:numId w:val="5"/>
        </w:numPr>
      </w:pPr>
      <w:r>
        <w:t>megfelelő szaktudással kell rendelkezzenek a távközlési hálózatokban fellelhető hibaelhárítással kapcsolatosan;</w:t>
      </w:r>
    </w:p>
    <w:p w14:paraId="5C9D61C5" w14:textId="77777777" w:rsidR="009073E6" w:rsidRDefault="009073E6" w:rsidP="00864839">
      <w:pPr>
        <w:pStyle w:val="A"/>
        <w:numPr>
          <w:ilvl w:val="0"/>
          <w:numId w:val="5"/>
        </w:numPr>
      </w:pPr>
      <w:r>
        <w:t>hivatalos nyelve a magyar;</w:t>
      </w:r>
    </w:p>
    <w:p w14:paraId="1CBCB643" w14:textId="77777777" w:rsidR="009073E6" w:rsidRDefault="009073E6" w:rsidP="00864839">
      <w:pPr>
        <w:pStyle w:val="A"/>
        <w:numPr>
          <w:ilvl w:val="0"/>
          <w:numId w:val="5"/>
        </w:numPr>
      </w:pPr>
      <w:r>
        <w:t>minden időpillanatban aktuális információt kell tudjanak nyújtani műszaki hibával, műszaki hibajeggyel kapcsolatosan.</w:t>
      </w:r>
    </w:p>
    <w:p w14:paraId="0EA8DDD8" w14:textId="77777777" w:rsidR="00830996" w:rsidRPr="00E101D2" w:rsidRDefault="00830996" w:rsidP="0045668A">
      <w:pPr>
        <w:pStyle w:val="Cmsor2"/>
      </w:pPr>
      <w:bookmarkStart w:id="99" w:name="_Toc375283168"/>
      <w:r>
        <w:t>V.</w:t>
      </w:r>
      <w:r w:rsidR="004127F6">
        <w:t>3</w:t>
      </w:r>
      <w:r>
        <w:t>.</w:t>
      </w:r>
      <w:r w:rsidRPr="00E101D2">
        <w:t> </w:t>
      </w:r>
      <w:proofErr w:type="spellStart"/>
      <w:r>
        <w:t>Riportolási</w:t>
      </w:r>
      <w:proofErr w:type="spellEnd"/>
      <w:r>
        <w:t xml:space="preserve"> nyomtatvány</w:t>
      </w:r>
      <w:bookmarkEnd w:id="99"/>
    </w:p>
    <w:p w14:paraId="7F534F1A" w14:textId="77777777" w:rsidR="009073E6" w:rsidRDefault="009073E6" w:rsidP="001A32C0">
      <w:pPr>
        <w:pStyle w:val="A"/>
        <w:ind w:firstLine="0"/>
      </w:pPr>
    </w:p>
    <w:p w14:paraId="3A0E9C05" w14:textId="77777777" w:rsidR="009073E6" w:rsidRDefault="004D301B" w:rsidP="001A32C0">
      <w:pPr>
        <w:pStyle w:val="A"/>
        <w:ind w:firstLine="0"/>
      </w:pPr>
      <w:r>
        <w:t>Felek jelen nyomtatvány formátumot használják mind előre nem látható hibák bejelentésére, mind előre látható hálózat módosításokról történő tájékoztatásra:</w:t>
      </w:r>
    </w:p>
    <w:p w14:paraId="5D844428" w14:textId="77777777" w:rsidR="004D301B" w:rsidRPr="00BC22CC" w:rsidRDefault="004D301B" w:rsidP="00BC22CC">
      <w:pPr>
        <w:pStyle w:val="A"/>
        <w:ind w:firstLine="0"/>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0"/>
      </w:tblGrid>
      <w:tr w:rsidR="00830996" w:rsidRPr="00C235C8" w14:paraId="4449D623" w14:textId="77777777" w:rsidTr="00241DE9">
        <w:tc>
          <w:tcPr>
            <w:tcW w:w="7760" w:type="dxa"/>
          </w:tcPr>
          <w:p w14:paraId="3637924A" w14:textId="77777777" w:rsidR="004D301B" w:rsidRPr="00064EF1" w:rsidRDefault="00E011A6" w:rsidP="00241DE9">
            <w:pPr>
              <w:jc w:val="both"/>
              <w:rPr>
                <w:b/>
                <w:bCs/>
                <w:szCs w:val="24"/>
                <w:u w:val="single"/>
                <w:lang w:eastAsia="zh-CN"/>
              </w:rPr>
            </w:pPr>
            <w:r w:rsidRPr="00064EF1">
              <w:rPr>
                <w:b/>
                <w:bCs/>
                <w:szCs w:val="24"/>
                <w:u w:val="single"/>
                <w:lang w:eastAsia="zh-CN"/>
              </w:rPr>
              <w:t>Értesítendő személy:</w:t>
            </w:r>
          </w:p>
          <w:p w14:paraId="0CF3FFF8" w14:textId="77777777" w:rsidR="004D301B" w:rsidRPr="00064EF1" w:rsidRDefault="00E011A6" w:rsidP="00864839">
            <w:pPr>
              <w:numPr>
                <w:ilvl w:val="0"/>
                <w:numId w:val="5"/>
              </w:numPr>
              <w:jc w:val="both"/>
              <w:rPr>
                <w:bCs/>
                <w:szCs w:val="24"/>
                <w:lang w:eastAsia="zh-CN"/>
              </w:rPr>
            </w:pPr>
            <w:r w:rsidRPr="00064EF1">
              <w:rPr>
                <w:bCs/>
                <w:szCs w:val="24"/>
                <w:lang w:eastAsia="zh-CN"/>
              </w:rPr>
              <w:t>Magyar Telekom (</w:t>
            </w:r>
            <w:r w:rsidR="002511AC">
              <w:rPr>
                <w:bCs/>
                <w:szCs w:val="24"/>
                <w:lang w:eastAsia="zh-CN"/>
              </w:rPr>
              <w:t>NOC</w:t>
            </w:r>
            <w:r w:rsidRPr="00064EF1">
              <w:rPr>
                <w:bCs/>
                <w:szCs w:val="24"/>
                <w:lang w:eastAsia="zh-CN"/>
              </w:rPr>
              <w:t>):</w:t>
            </w:r>
          </w:p>
          <w:p w14:paraId="07AF93D4" w14:textId="77777777" w:rsidR="00E011A6" w:rsidRPr="00064EF1" w:rsidRDefault="00E011A6" w:rsidP="00864839">
            <w:pPr>
              <w:numPr>
                <w:ilvl w:val="0"/>
                <w:numId w:val="5"/>
              </w:numPr>
              <w:jc w:val="both"/>
              <w:rPr>
                <w:bCs/>
                <w:szCs w:val="24"/>
                <w:lang w:eastAsia="zh-CN"/>
              </w:rPr>
            </w:pPr>
            <w:r w:rsidRPr="00064EF1">
              <w:rPr>
                <w:bCs/>
                <w:szCs w:val="24"/>
                <w:lang w:eastAsia="zh-CN"/>
              </w:rPr>
              <w:t>Partner (NOC):</w:t>
            </w:r>
          </w:p>
          <w:p w14:paraId="75C6F179" w14:textId="77777777" w:rsidR="00E011A6" w:rsidRPr="00064EF1" w:rsidRDefault="00E011A6" w:rsidP="00241DE9">
            <w:pPr>
              <w:jc w:val="both"/>
              <w:rPr>
                <w:b/>
                <w:bCs/>
                <w:szCs w:val="24"/>
                <w:u w:val="single"/>
                <w:lang w:eastAsia="zh-CN"/>
              </w:rPr>
            </w:pPr>
          </w:p>
          <w:p w14:paraId="6C2A9768" w14:textId="77777777" w:rsidR="00E011A6" w:rsidRPr="00064EF1" w:rsidRDefault="00E011A6" w:rsidP="00241DE9">
            <w:pPr>
              <w:jc w:val="both"/>
              <w:rPr>
                <w:b/>
                <w:bCs/>
                <w:szCs w:val="24"/>
                <w:u w:val="single"/>
                <w:lang w:eastAsia="zh-CN"/>
              </w:rPr>
            </w:pPr>
            <w:r w:rsidRPr="00064EF1">
              <w:rPr>
                <w:b/>
                <w:bCs/>
                <w:szCs w:val="24"/>
                <w:u w:val="single"/>
                <w:lang w:eastAsia="zh-CN"/>
              </w:rPr>
              <w:t>Leírás:</w:t>
            </w:r>
          </w:p>
          <w:p w14:paraId="38FF52B7" w14:textId="77777777" w:rsidR="00E011A6" w:rsidRPr="00064EF1" w:rsidRDefault="00E011A6" w:rsidP="00864839">
            <w:pPr>
              <w:numPr>
                <w:ilvl w:val="0"/>
                <w:numId w:val="5"/>
              </w:numPr>
              <w:jc w:val="both"/>
              <w:rPr>
                <w:bCs/>
                <w:szCs w:val="24"/>
                <w:lang w:eastAsia="zh-CN"/>
              </w:rPr>
            </w:pPr>
            <w:r w:rsidRPr="00064EF1">
              <w:rPr>
                <w:bCs/>
                <w:szCs w:val="24"/>
                <w:lang w:eastAsia="zh-CN"/>
              </w:rPr>
              <w:t>műszaki hiba:</w:t>
            </w:r>
          </w:p>
          <w:p w14:paraId="3614F98B" w14:textId="77777777" w:rsidR="00E011A6" w:rsidRPr="00064EF1" w:rsidRDefault="00E011A6" w:rsidP="00864839">
            <w:pPr>
              <w:numPr>
                <w:ilvl w:val="0"/>
                <w:numId w:val="5"/>
              </w:numPr>
              <w:jc w:val="both"/>
              <w:rPr>
                <w:bCs/>
                <w:szCs w:val="24"/>
                <w:lang w:eastAsia="zh-CN"/>
              </w:rPr>
            </w:pPr>
            <w:r w:rsidRPr="00064EF1">
              <w:rPr>
                <w:bCs/>
                <w:szCs w:val="24"/>
                <w:lang w:eastAsia="zh-CN"/>
              </w:rPr>
              <w:t>tervezett módosítás:</w:t>
            </w:r>
          </w:p>
          <w:p w14:paraId="5DB612C6" w14:textId="77777777" w:rsidR="00E011A6" w:rsidRPr="00064EF1" w:rsidRDefault="00E011A6" w:rsidP="00864839">
            <w:pPr>
              <w:numPr>
                <w:ilvl w:val="0"/>
                <w:numId w:val="5"/>
              </w:numPr>
              <w:jc w:val="both"/>
              <w:rPr>
                <w:bCs/>
                <w:szCs w:val="24"/>
                <w:lang w:eastAsia="zh-CN"/>
              </w:rPr>
            </w:pPr>
            <w:r w:rsidRPr="00064EF1">
              <w:rPr>
                <w:bCs/>
                <w:szCs w:val="24"/>
                <w:lang w:eastAsia="zh-CN"/>
              </w:rPr>
              <w:t>szolgáltatás megszűntetése:</w:t>
            </w:r>
          </w:p>
          <w:p w14:paraId="2CFB287F" w14:textId="77777777" w:rsidR="00830996" w:rsidRPr="00064EF1" w:rsidRDefault="00830996" w:rsidP="00241DE9">
            <w:pPr>
              <w:jc w:val="both"/>
              <w:rPr>
                <w:snapToGrid w:val="0"/>
                <w:u w:val="single"/>
                <w:lang w:val="en-US"/>
              </w:rPr>
            </w:pPr>
          </w:p>
          <w:p w14:paraId="3A4D5F90" w14:textId="77777777" w:rsidR="00064EF1" w:rsidRPr="00064EF1" w:rsidRDefault="00064EF1" w:rsidP="00241DE9">
            <w:pPr>
              <w:jc w:val="both"/>
              <w:rPr>
                <w:b/>
                <w:bCs/>
                <w:szCs w:val="24"/>
                <w:u w:val="single"/>
                <w:lang w:eastAsia="zh-CN"/>
              </w:rPr>
            </w:pPr>
            <w:r w:rsidRPr="00064EF1">
              <w:rPr>
                <w:b/>
                <w:bCs/>
                <w:szCs w:val="24"/>
                <w:u w:val="single"/>
                <w:lang w:eastAsia="zh-CN"/>
              </w:rPr>
              <w:t>Bővebb információ a hibáról</w:t>
            </w:r>
            <w:r w:rsidR="00BC22CC">
              <w:rPr>
                <w:b/>
                <w:bCs/>
                <w:szCs w:val="24"/>
                <w:u w:val="single"/>
                <w:lang w:eastAsia="zh-CN"/>
              </w:rPr>
              <w:t xml:space="preserve"> </w:t>
            </w:r>
            <w:r w:rsidRPr="00064EF1">
              <w:rPr>
                <w:b/>
                <w:bCs/>
                <w:szCs w:val="24"/>
                <w:u w:val="single"/>
                <w:lang w:eastAsia="zh-CN"/>
              </w:rPr>
              <w:t>/</w:t>
            </w:r>
            <w:r w:rsidR="00BC22CC">
              <w:rPr>
                <w:b/>
                <w:bCs/>
                <w:szCs w:val="24"/>
                <w:u w:val="single"/>
                <w:lang w:eastAsia="zh-CN"/>
              </w:rPr>
              <w:t xml:space="preserve"> </w:t>
            </w:r>
            <w:r w:rsidRPr="00064EF1">
              <w:rPr>
                <w:b/>
                <w:bCs/>
                <w:szCs w:val="24"/>
                <w:u w:val="single"/>
                <w:lang w:eastAsia="zh-CN"/>
              </w:rPr>
              <w:t>módosításról</w:t>
            </w:r>
            <w:r w:rsidR="00BC22CC">
              <w:rPr>
                <w:b/>
                <w:bCs/>
                <w:szCs w:val="24"/>
                <w:u w:val="single"/>
                <w:lang w:eastAsia="zh-CN"/>
              </w:rPr>
              <w:t xml:space="preserve"> </w:t>
            </w:r>
            <w:r w:rsidRPr="00064EF1">
              <w:rPr>
                <w:b/>
                <w:bCs/>
                <w:szCs w:val="24"/>
                <w:u w:val="single"/>
                <w:lang w:eastAsia="zh-CN"/>
              </w:rPr>
              <w:t>/</w:t>
            </w:r>
            <w:r w:rsidR="00BC22CC">
              <w:rPr>
                <w:b/>
                <w:bCs/>
                <w:szCs w:val="24"/>
                <w:u w:val="single"/>
                <w:lang w:eastAsia="zh-CN"/>
              </w:rPr>
              <w:t xml:space="preserve"> </w:t>
            </w:r>
            <w:r w:rsidRPr="00064EF1">
              <w:rPr>
                <w:b/>
                <w:bCs/>
                <w:szCs w:val="24"/>
                <w:u w:val="single"/>
                <w:lang w:eastAsia="zh-CN"/>
              </w:rPr>
              <w:t>szolgá</w:t>
            </w:r>
            <w:r w:rsidR="00BC22CC">
              <w:rPr>
                <w:b/>
                <w:bCs/>
                <w:szCs w:val="24"/>
                <w:u w:val="single"/>
                <w:lang w:eastAsia="zh-CN"/>
              </w:rPr>
              <w:t>l</w:t>
            </w:r>
            <w:r w:rsidRPr="00064EF1">
              <w:rPr>
                <w:b/>
                <w:bCs/>
                <w:szCs w:val="24"/>
                <w:u w:val="single"/>
                <w:lang w:eastAsia="zh-CN"/>
              </w:rPr>
              <w:t>tatás kivezetésről:</w:t>
            </w:r>
          </w:p>
          <w:p w14:paraId="4557DF78" w14:textId="77777777" w:rsidR="00064EF1" w:rsidRDefault="00064EF1" w:rsidP="00864839">
            <w:pPr>
              <w:numPr>
                <w:ilvl w:val="0"/>
                <w:numId w:val="5"/>
              </w:numPr>
              <w:jc w:val="both"/>
              <w:rPr>
                <w:bCs/>
                <w:szCs w:val="24"/>
                <w:lang w:eastAsia="zh-CN"/>
              </w:rPr>
            </w:pPr>
            <w:r w:rsidRPr="00064EF1">
              <w:rPr>
                <w:bCs/>
                <w:szCs w:val="24"/>
                <w:lang w:eastAsia="zh-CN"/>
              </w:rPr>
              <w:t>Hibabejelentés típusa: első bejelentés / állapot jelentés /lezáró jelentés / hibajegy / egyedi ügyfélpanasz / közreműködő információ</w:t>
            </w:r>
          </w:p>
          <w:p w14:paraId="5724D55C" w14:textId="77777777" w:rsidR="00064EF1" w:rsidRDefault="00CF48D1" w:rsidP="00864839">
            <w:pPr>
              <w:numPr>
                <w:ilvl w:val="0"/>
                <w:numId w:val="5"/>
              </w:numPr>
              <w:jc w:val="both"/>
              <w:rPr>
                <w:bCs/>
                <w:szCs w:val="24"/>
                <w:lang w:eastAsia="zh-CN"/>
              </w:rPr>
            </w:pPr>
            <w:r>
              <w:rPr>
                <w:bCs/>
                <w:szCs w:val="24"/>
                <w:lang w:eastAsia="zh-CN"/>
              </w:rPr>
              <w:t>hibához kapcsolódó / deaktiváláshoz kapcsolódó</w:t>
            </w:r>
          </w:p>
          <w:p w14:paraId="3B1A114D" w14:textId="77777777" w:rsidR="00CF48D1" w:rsidRDefault="00CF48D1" w:rsidP="00864839">
            <w:pPr>
              <w:numPr>
                <w:ilvl w:val="0"/>
                <w:numId w:val="5"/>
              </w:numPr>
              <w:jc w:val="both"/>
              <w:rPr>
                <w:bCs/>
                <w:szCs w:val="24"/>
                <w:lang w:eastAsia="zh-CN"/>
              </w:rPr>
            </w:pPr>
            <w:r>
              <w:rPr>
                <w:bCs/>
                <w:szCs w:val="24"/>
                <w:lang w:eastAsia="zh-CN"/>
              </w:rPr>
              <w:t>Hiba kezdete</w:t>
            </w:r>
          </w:p>
          <w:p w14:paraId="72167982" w14:textId="77777777" w:rsidR="00CF48D1" w:rsidRDefault="00CF48D1" w:rsidP="00864839">
            <w:pPr>
              <w:numPr>
                <w:ilvl w:val="0"/>
                <w:numId w:val="5"/>
              </w:numPr>
              <w:jc w:val="both"/>
              <w:rPr>
                <w:bCs/>
                <w:szCs w:val="24"/>
                <w:lang w:eastAsia="zh-CN"/>
              </w:rPr>
            </w:pPr>
            <w:r>
              <w:rPr>
                <w:bCs/>
                <w:szCs w:val="24"/>
                <w:lang w:eastAsia="zh-CN"/>
              </w:rPr>
              <w:t>Szolgáltatás kivezetés kezdete</w:t>
            </w:r>
          </w:p>
          <w:p w14:paraId="63405574" w14:textId="77777777" w:rsidR="00CF48D1" w:rsidRDefault="00CF48D1" w:rsidP="00864839">
            <w:pPr>
              <w:numPr>
                <w:ilvl w:val="0"/>
                <w:numId w:val="5"/>
              </w:numPr>
              <w:jc w:val="both"/>
              <w:rPr>
                <w:bCs/>
                <w:szCs w:val="24"/>
                <w:lang w:eastAsia="zh-CN"/>
              </w:rPr>
            </w:pPr>
            <w:r w:rsidRPr="00CF48D1">
              <w:rPr>
                <w:bCs/>
                <w:szCs w:val="24"/>
                <w:lang w:eastAsia="zh-CN"/>
              </w:rPr>
              <w:t>Riport időpontja (elküldési idő)</w:t>
            </w:r>
          </w:p>
          <w:p w14:paraId="361B2C44" w14:textId="77777777" w:rsidR="00CF48D1" w:rsidRDefault="00CF48D1" w:rsidP="00864839">
            <w:pPr>
              <w:numPr>
                <w:ilvl w:val="0"/>
                <w:numId w:val="5"/>
              </w:numPr>
              <w:jc w:val="both"/>
              <w:rPr>
                <w:bCs/>
                <w:szCs w:val="24"/>
                <w:lang w:eastAsia="zh-CN"/>
              </w:rPr>
            </w:pPr>
            <w:r w:rsidRPr="00CF48D1">
              <w:rPr>
                <w:bCs/>
                <w:szCs w:val="24"/>
                <w:lang w:eastAsia="zh-CN"/>
              </w:rPr>
              <w:t>Hibás állapot megszűntetésének feltételezett/prognosztizált</w:t>
            </w:r>
            <w:r>
              <w:rPr>
                <w:bCs/>
                <w:szCs w:val="24"/>
                <w:lang w:eastAsia="zh-CN"/>
              </w:rPr>
              <w:t xml:space="preserve"> ideje</w:t>
            </w:r>
          </w:p>
          <w:p w14:paraId="4B7E0079" w14:textId="77777777" w:rsidR="00CF48D1" w:rsidRDefault="00CF48D1" w:rsidP="00864839">
            <w:pPr>
              <w:numPr>
                <w:ilvl w:val="0"/>
                <w:numId w:val="5"/>
              </w:numPr>
              <w:jc w:val="both"/>
              <w:rPr>
                <w:bCs/>
                <w:szCs w:val="24"/>
                <w:lang w:eastAsia="zh-CN"/>
              </w:rPr>
            </w:pPr>
            <w:r w:rsidRPr="00CF48D1">
              <w:rPr>
                <w:bCs/>
                <w:szCs w:val="24"/>
                <w:lang w:eastAsia="zh-CN"/>
              </w:rPr>
              <w:t>Incidens lezárásának feltételezett/prognosztizált ideje</w:t>
            </w:r>
          </w:p>
          <w:p w14:paraId="3BE4FEA5" w14:textId="77777777" w:rsidR="00CF48D1" w:rsidRDefault="00CF48D1" w:rsidP="00864839">
            <w:pPr>
              <w:numPr>
                <w:ilvl w:val="0"/>
                <w:numId w:val="5"/>
              </w:numPr>
              <w:jc w:val="both"/>
              <w:rPr>
                <w:bCs/>
                <w:szCs w:val="24"/>
                <w:lang w:eastAsia="zh-CN"/>
              </w:rPr>
            </w:pPr>
            <w:r>
              <w:rPr>
                <w:bCs/>
                <w:szCs w:val="24"/>
                <w:lang w:eastAsia="zh-CN"/>
              </w:rPr>
              <w:t>hiba leírása</w:t>
            </w:r>
          </w:p>
          <w:p w14:paraId="5B09CDDE" w14:textId="77777777" w:rsidR="00CF48D1" w:rsidRDefault="00CF48D1" w:rsidP="00864839">
            <w:pPr>
              <w:numPr>
                <w:ilvl w:val="0"/>
                <w:numId w:val="5"/>
              </w:numPr>
              <w:jc w:val="both"/>
              <w:rPr>
                <w:bCs/>
                <w:szCs w:val="24"/>
                <w:lang w:eastAsia="zh-CN"/>
              </w:rPr>
            </w:pPr>
            <w:r>
              <w:rPr>
                <w:bCs/>
                <w:szCs w:val="24"/>
                <w:lang w:eastAsia="zh-CN"/>
              </w:rPr>
              <w:t>szolgáltatás kivezetésének leírása</w:t>
            </w:r>
          </w:p>
          <w:p w14:paraId="222B93E5" w14:textId="77777777" w:rsidR="00CF48D1" w:rsidRDefault="00CF48D1" w:rsidP="00864839">
            <w:pPr>
              <w:numPr>
                <w:ilvl w:val="0"/>
                <w:numId w:val="5"/>
              </w:numPr>
              <w:jc w:val="both"/>
              <w:rPr>
                <w:bCs/>
                <w:szCs w:val="24"/>
                <w:lang w:eastAsia="zh-CN"/>
              </w:rPr>
            </w:pPr>
            <w:r>
              <w:rPr>
                <w:bCs/>
                <w:szCs w:val="24"/>
                <w:lang w:eastAsia="zh-CN"/>
              </w:rPr>
              <w:t>hozzáférési pont pontos meghatározása</w:t>
            </w:r>
          </w:p>
          <w:p w14:paraId="7CD56E49" w14:textId="77777777" w:rsidR="00CF48D1" w:rsidRDefault="00CF48D1" w:rsidP="00864839">
            <w:pPr>
              <w:numPr>
                <w:ilvl w:val="0"/>
                <w:numId w:val="5"/>
              </w:numPr>
              <w:jc w:val="both"/>
              <w:rPr>
                <w:bCs/>
                <w:szCs w:val="24"/>
                <w:lang w:eastAsia="zh-CN"/>
              </w:rPr>
            </w:pPr>
            <w:r>
              <w:rPr>
                <w:bCs/>
                <w:szCs w:val="24"/>
                <w:lang w:eastAsia="zh-CN"/>
              </w:rPr>
              <w:t>hiba okozója (Magyar Telekom / Partner / Harmadik fél)</w:t>
            </w:r>
          </w:p>
          <w:p w14:paraId="22F4EC45" w14:textId="77777777" w:rsidR="00830996" w:rsidRDefault="00CF48D1" w:rsidP="00864839">
            <w:pPr>
              <w:numPr>
                <w:ilvl w:val="1"/>
                <w:numId w:val="14"/>
              </w:numPr>
              <w:jc w:val="both"/>
              <w:rPr>
                <w:bCs/>
                <w:szCs w:val="24"/>
                <w:lang w:eastAsia="zh-CN"/>
              </w:rPr>
            </w:pPr>
            <w:r>
              <w:rPr>
                <w:bCs/>
                <w:szCs w:val="24"/>
                <w:lang w:eastAsia="zh-CN"/>
              </w:rPr>
              <w:t>Ügyfelek számára releváns a hiba vagy nem</w:t>
            </w:r>
          </w:p>
          <w:p w14:paraId="2918CF63" w14:textId="77777777" w:rsidR="00CF48D1" w:rsidRDefault="00CF48D1" w:rsidP="00864839">
            <w:pPr>
              <w:numPr>
                <w:ilvl w:val="1"/>
                <w:numId w:val="14"/>
              </w:numPr>
              <w:jc w:val="both"/>
              <w:rPr>
                <w:bCs/>
                <w:szCs w:val="24"/>
                <w:lang w:eastAsia="zh-CN"/>
              </w:rPr>
            </w:pPr>
            <w:r>
              <w:rPr>
                <w:bCs/>
                <w:szCs w:val="24"/>
                <w:lang w:eastAsia="zh-CN"/>
              </w:rPr>
              <w:t>Magyar Telekom hibajegy szám / Partner hibajegy szám (</w:t>
            </w:r>
            <w:proofErr w:type="spellStart"/>
            <w:r>
              <w:rPr>
                <w:bCs/>
                <w:szCs w:val="24"/>
                <w:lang w:eastAsia="zh-CN"/>
              </w:rPr>
              <w:t>Ticket</w:t>
            </w:r>
            <w:proofErr w:type="spellEnd"/>
            <w:r>
              <w:rPr>
                <w:bCs/>
                <w:szCs w:val="24"/>
                <w:lang w:eastAsia="zh-CN"/>
              </w:rPr>
              <w:t xml:space="preserve"> ID)</w:t>
            </w:r>
          </w:p>
          <w:p w14:paraId="37D8C4E9" w14:textId="77777777" w:rsidR="00CF48D1" w:rsidRDefault="00BC22CC" w:rsidP="00864839">
            <w:pPr>
              <w:numPr>
                <w:ilvl w:val="1"/>
                <w:numId w:val="14"/>
              </w:numPr>
              <w:jc w:val="both"/>
              <w:rPr>
                <w:bCs/>
                <w:szCs w:val="24"/>
                <w:lang w:eastAsia="zh-CN"/>
              </w:rPr>
            </w:pPr>
            <w:r>
              <w:rPr>
                <w:bCs/>
                <w:szCs w:val="24"/>
                <w:lang w:eastAsia="zh-CN"/>
              </w:rPr>
              <w:t>Bejelentő adatai (kivéve, ha az „Értesítendő személlyel” megegyezik)</w:t>
            </w:r>
          </w:p>
          <w:p w14:paraId="1206DE1D" w14:textId="77777777" w:rsidR="00BC22CC" w:rsidRDefault="00BC22CC" w:rsidP="00864839">
            <w:pPr>
              <w:numPr>
                <w:ilvl w:val="1"/>
                <w:numId w:val="14"/>
              </w:numPr>
              <w:jc w:val="both"/>
              <w:rPr>
                <w:bCs/>
                <w:szCs w:val="24"/>
                <w:lang w:eastAsia="zh-CN"/>
              </w:rPr>
            </w:pPr>
            <w:r>
              <w:rPr>
                <w:bCs/>
                <w:szCs w:val="24"/>
                <w:lang w:eastAsia="zh-CN"/>
              </w:rPr>
              <w:t>Jegy befogadásának ideje</w:t>
            </w:r>
          </w:p>
          <w:p w14:paraId="2C83AC3E" w14:textId="77777777" w:rsidR="00BC22CC" w:rsidRDefault="00BC22CC" w:rsidP="00864839">
            <w:pPr>
              <w:numPr>
                <w:ilvl w:val="1"/>
                <w:numId w:val="14"/>
              </w:numPr>
              <w:jc w:val="both"/>
              <w:rPr>
                <w:bCs/>
                <w:szCs w:val="24"/>
                <w:lang w:eastAsia="zh-CN"/>
              </w:rPr>
            </w:pPr>
            <w:r>
              <w:rPr>
                <w:bCs/>
                <w:szCs w:val="24"/>
                <w:lang w:eastAsia="zh-CN"/>
              </w:rPr>
              <w:t>köztes riportok (státusz / tevékenység végezve / végfelhasználói státusz / végfelhasználói relevancia)</w:t>
            </w:r>
          </w:p>
          <w:p w14:paraId="527398B8" w14:textId="77777777" w:rsidR="00BC22CC" w:rsidRDefault="00BC22CC" w:rsidP="00864839">
            <w:pPr>
              <w:numPr>
                <w:ilvl w:val="1"/>
                <w:numId w:val="14"/>
              </w:numPr>
              <w:jc w:val="both"/>
              <w:rPr>
                <w:bCs/>
                <w:szCs w:val="24"/>
                <w:lang w:eastAsia="zh-CN"/>
              </w:rPr>
            </w:pPr>
            <w:r>
              <w:rPr>
                <w:bCs/>
                <w:szCs w:val="24"/>
                <w:lang w:eastAsia="zh-CN"/>
              </w:rPr>
              <w:t>hibajegy lezárásának ideje</w:t>
            </w:r>
          </w:p>
          <w:p w14:paraId="37B6AEA6" w14:textId="77777777" w:rsidR="00BC22CC" w:rsidRDefault="00BC22CC" w:rsidP="00864839">
            <w:pPr>
              <w:numPr>
                <w:ilvl w:val="1"/>
                <w:numId w:val="14"/>
              </w:numPr>
              <w:jc w:val="both"/>
              <w:rPr>
                <w:bCs/>
                <w:szCs w:val="24"/>
                <w:lang w:eastAsia="zh-CN"/>
              </w:rPr>
            </w:pPr>
            <w:r>
              <w:rPr>
                <w:bCs/>
                <w:szCs w:val="24"/>
                <w:lang w:eastAsia="zh-CN"/>
              </w:rPr>
              <w:t>szolgáltatás kivezetésének ideje</w:t>
            </w:r>
          </w:p>
          <w:p w14:paraId="7656EE0B" w14:textId="77777777" w:rsidR="00BC22CC" w:rsidRDefault="00BC22CC" w:rsidP="00864839">
            <w:pPr>
              <w:numPr>
                <w:ilvl w:val="1"/>
                <w:numId w:val="14"/>
              </w:numPr>
              <w:jc w:val="both"/>
              <w:rPr>
                <w:bCs/>
                <w:szCs w:val="24"/>
                <w:lang w:eastAsia="zh-CN"/>
              </w:rPr>
            </w:pPr>
            <w:r>
              <w:rPr>
                <w:bCs/>
                <w:szCs w:val="24"/>
                <w:lang w:eastAsia="zh-CN"/>
              </w:rPr>
              <w:t>riport lezárásának pontos ideje</w:t>
            </w:r>
          </w:p>
          <w:p w14:paraId="7FF710BB" w14:textId="77777777" w:rsidR="00830996" w:rsidRPr="00C235C8" w:rsidRDefault="00BC22CC" w:rsidP="00864839">
            <w:pPr>
              <w:numPr>
                <w:ilvl w:val="1"/>
                <w:numId w:val="14"/>
              </w:numPr>
              <w:jc w:val="both"/>
              <w:rPr>
                <w:rFonts w:ascii="DTMHelveticaMedium" w:hAnsi="DTMHelveticaMedium"/>
                <w:snapToGrid w:val="0"/>
                <w:u w:val="single"/>
              </w:rPr>
            </w:pPr>
            <w:r>
              <w:rPr>
                <w:bCs/>
                <w:szCs w:val="24"/>
                <w:lang w:eastAsia="zh-CN"/>
              </w:rPr>
              <w:t>végleges riport visszaigazolása – hibafelelős meghatározása, lezárás</w:t>
            </w:r>
          </w:p>
        </w:tc>
      </w:tr>
    </w:tbl>
    <w:p w14:paraId="5FA8CE76" w14:textId="77777777" w:rsidR="005B1D20" w:rsidRPr="00E101D2" w:rsidRDefault="00E96F9F" w:rsidP="0045668A">
      <w:pPr>
        <w:pStyle w:val="Cmsor2"/>
      </w:pPr>
      <w:bookmarkStart w:id="100" w:name="_Toc375283169"/>
      <w:r>
        <w:lastRenderedPageBreak/>
        <w:t>V.</w:t>
      </w:r>
      <w:r w:rsidR="004127F6">
        <w:t>4</w:t>
      </w:r>
      <w:r w:rsidR="005B1D20">
        <w:t>.</w:t>
      </w:r>
      <w:r w:rsidR="005B1D20" w:rsidRPr="00E101D2">
        <w:t> </w:t>
      </w:r>
      <w:r w:rsidR="005B1D20">
        <w:t>Műszaki hiba esetén követendő folyamat</w:t>
      </w:r>
      <w:bookmarkEnd w:id="100"/>
    </w:p>
    <w:p w14:paraId="6A056539" w14:textId="77777777" w:rsidR="005B1D20" w:rsidRDefault="005B1D20" w:rsidP="005B1D20">
      <w:pPr>
        <w:pStyle w:val="A"/>
        <w:ind w:firstLine="0"/>
      </w:pPr>
    </w:p>
    <w:p w14:paraId="6C092C2C" w14:textId="77777777" w:rsidR="005570A8" w:rsidRDefault="005B1D20" w:rsidP="001A32C0">
      <w:pPr>
        <w:pStyle w:val="A"/>
        <w:ind w:firstLine="0"/>
      </w:pPr>
      <w:r>
        <w:t>Műszaki hiba esetén a standard hibafelderítés és hibaelhárítási folyamatok kerülnek alkalmazásra.</w:t>
      </w:r>
    </w:p>
    <w:p w14:paraId="36F0867A" w14:textId="77777777" w:rsidR="005570A8" w:rsidRDefault="00FB7815" w:rsidP="00864839">
      <w:pPr>
        <w:pStyle w:val="A"/>
        <w:numPr>
          <w:ilvl w:val="1"/>
          <w:numId w:val="14"/>
        </w:numPr>
      </w:pPr>
      <w:r>
        <w:t>hivatalos hibajegy felvétele;</w:t>
      </w:r>
    </w:p>
    <w:p w14:paraId="4463BEC7" w14:textId="77777777" w:rsidR="00FB7815" w:rsidRDefault="00FB7815" w:rsidP="00864839">
      <w:pPr>
        <w:pStyle w:val="A"/>
        <w:numPr>
          <w:ilvl w:val="1"/>
          <w:numId w:val="14"/>
        </w:numPr>
      </w:pPr>
      <w:r>
        <w:t>hivatalos hiba befogadás, jóváhagyás;</w:t>
      </w:r>
    </w:p>
    <w:p w14:paraId="419AA492" w14:textId="77777777" w:rsidR="00FB7815" w:rsidRDefault="00FB7815" w:rsidP="00864839">
      <w:pPr>
        <w:pStyle w:val="A"/>
        <w:numPr>
          <w:ilvl w:val="1"/>
          <w:numId w:val="14"/>
        </w:numPr>
      </w:pPr>
      <w:r>
        <w:t>hibaelhárítás, szolgáltatás visszaállítás;</w:t>
      </w:r>
    </w:p>
    <w:p w14:paraId="64A84B6E" w14:textId="77777777" w:rsidR="00FB7815" w:rsidRDefault="00FB7815" w:rsidP="00864839">
      <w:pPr>
        <w:pStyle w:val="A"/>
        <w:numPr>
          <w:ilvl w:val="1"/>
          <w:numId w:val="14"/>
        </w:numPr>
      </w:pPr>
      <w:r>
        <w:t>hivatalos visszajelzés, hibaelhárítás idő rögzítése.</w:t>
      </w:r>
    </w:p>
    <w:p w14:paraId="2762A55C" w14:textId="77777777" w:rsidR="00FB7815" w:rsidRDefault="00FB7815" w:rsidP="001A32C0">
      <w:pPr>
        <w:pStyle w:val="A"/>
        <w:ind w:firstLine="0"/>
      </w:pPr>
    </w:p>
    <w:p w14:paraId="0E6E9191" w14:textId="77777777" w:rsidR="00FB7815" w:rsidRDefault="008B497C" w:rsidP="001A32C0">
      <w:pPr>
        <w:pStyle w:val="A"/>
        <w:ind w:firstLine="0"/>
      </w:pPr>
      <w:r>
        <w:t xml:space="preserve">Továbbá a következő általános megállapodás érvényes a riportra és a </w:t>
      </w:r>
      <w:proofErr w:type="spellStart"/>
      <w:r>
        <w:t>riportolás</w:t>
      </w:r>
      <w:proofErr w:type="spellEnd"/>
      <w:r>
        <w:t xml:space="preserve"> útvonalára:</w:t>
      </w:r>
    </w:p>
    <w:p w14:paraId="42D324AB" w14:textId="77777777" w:rsidR="00FB7815" w:rsidRDefault="008B497C" w:rsidP="00864839">
      <w:pPr>
        <w:pStyle w:val="A"/>
        <w:numPr>
          <w:ilvl w:val="1"/>
          <w:numId w:val="14"/>
        </w:numPr>
      </w:pPr>
      <w:r>
        <w:t>hibajegy bejelentés ideje egyezményesen definiálásra kerül;</w:t>
      </w:r>
    </w:p>
    <w:p w14:paraId="3932886B" w14:textId="77777777" w:rsidR="008B497C" w:rsidRDefault="008B497C" w:rsidP="00864839">
      <w:pPr>
        <w:pStyle w:val="A"/>
        <w:numPr>
          <w:ilvl w:val="1"/>
          <w:numId w:val="14"/>
        </w:numPr>
      </w:pPr>
      <w:r>
        <w:t>hibajegy lezárásának ideje egyezményesen definiálásra kerül;</w:t>
      </w:r>
    </w:p>
    <w:p w14:paraId="62A8319B" w14:textId="77777777" w:rsidR="008B497C" w:rsidRDefault="008B497C" w:rsidP="00864839">
      <w:pPr>
        <w:pStyle w:val="A"/>
        <w:numPr>
          <w:ilvl w:val="1"/>
          <w:numId w:val="14"/>
        </w:numPr>
      </w:pPr>
      <w:proofErr w:type="spellStart"/>
      <w:r>
        <w:t>riportolási</w:t>
      </w:r>
      <w:proofErr w:type="spellEnd"/>
      <w:r>
        <w:t xml:space="preserve"> rendszer a Felek által ismert, elismert, elfogadott.</w:t>
      </w:r>
    </w:p>
    <w:p w14:paraId="6984051C" w14:textId="77777777" w:rsidR="005B1D20" w:rsidRDefault="005B1D20" w:rsidP="001A32C0">
      <w:pPr>
        <w:pStyle w:val="A"/>
        <w:ind w:firstLine="0"/>
      </w:pPr>
    </w:p>
    <w:p w14:paraId="08C50267" w14:textId="77777777" w:rsidR="00241DE9" w:rsidRDefault="00241DE9" w:rsidP="00241DE9">
      <w:pPr>
        <w:pStyle w:val="C"/>
      </w:pPr>
      <w:r>
        <w:rPr>
          <w:b/>
        </w:rPr>
        <w:t>V</w:t>
      </w:r>
      <w:r w:rsidRPr="00571AD1">
        <w:rPr>
          <w:b/>
        </w:rPr>
        <w:t>.</w:t>
      </w:r>
      <w:r>
        <w:rPr>
          <w:b/>
        </w:rPr>
        <w:t>2</w:t>
      </w:r>
      <w:r w:rsidRPr="00571AD1">
        <w:rPr>
          <w:b/>
        </w:rPr>
        <w:t>.</w:t>
      </w:r>
      <w:r>
        <w:rPr>
          <w:b/>
        </w:rPr>
        <w:t>1</w:t>
      </w:r>
      <w:r w:rsidRPr="00571AD1">
        <w:t> </w:t>
      </w:r>
      <w:r>
        <w:t>Hivatalos hibajegy</w:t>
      </w:r>
    </w:p>
    <w:p w14:paraId="08F9ED3B" w14:textId="77777777" w:rsidR="00241DE9" w:rsidRDefault="00241DE9" w:rsidP="001A32C0">
      <w:pPr>
        <w:pStyle w:val="A"/>
        <w:ind w:firstLine="0"/>
      </w:pPr>
    </w:p>
    <w:p w14:paraId="770EB2AB" w14:textId="77777777" w:rsidR="00241DE9" w:rsidRDefault="00F57532" w:rsidP="001A32C0">
      <w:pPr>
        <w:pStyle w:val="A"/>
        <w:ind w:firstLine="0"/>
      </w:pPr>
      <w:r>
        <w:lastRenderedPageBreak/>
        <w:t>A hivatalos hibajegy kizárólag a központi irodának adható le. A folyamat során a hibajegy és annak befogadása e-mail-en történik.</w:t>
      </w:r>
      <w:r w:rsidR="00EF3E73">
        <w:t xml:space="preserve"> A hibajegy formátumát a Felek rögzítik és amennyiben lehetséges automatizált hibajegy feldolgozó rendszeren keresztül továbbítják egymás számára.</w:t>
      </w:r>
    </w:p>
    <w:p w14:paraId="09E939D8" w14:textId="77777777" w:rsidR="00241DE9" w:rsidRDefault="00241DE9" w:rsidP="001A32C0">
      <w:pPr>
        <w:pStyle w:val="A"/>
        <w:ind w:firstLine="0"/>
      </w:pPr>
    </w:p>
    <w:p w14:paraId="535CC05A" w14:textId="77777777" w:rsidR="00EF3E73" w:rsidRDefault="00EF3E73" w:rsidP="00EF3E73">
      <w:pPr>
        <w:pStyle w:val="C"/>
      </w:pPr>
      <w:bookmarkStart w:id="101" w:name="_Toc518264325"/>
      <w:bookmarkStart w:id="102" w:name="_Toc518264360"/>
      <w:bookmarkStart w:id="103" w:name="_Toc212263247"/>
      <w:bookmarkStart w:id="104" w:name="_Toc212282844"/>
      <w:r>
        <w:rPr>
          <w:b/>
        </w:rPr>
        <w:t>V</w:t>
      </w:r>
      <w:r w:rsidRPr="00571AD1">
        <w:rPr>
          <w:b/>
        </w:rPr>
        <w:t>.</w:t>
      </w:r>
      <w:r>
        <w:rPr>
          <w:b/>
        </w:rPr>
        <w:t>2</w:t>
      </w:r>
      <w:r w:rsidRPr="00571AD1">
        <w:rPr>
          <w:b/>
        </w:rPr>
        <w:t>.</w:t>
      </w:r>
      <w:r w:rsidR="002511AC">
        <w:rPr>
          <w:b/>
        </w:rPr>
        <w:t>2</w:t>
      </w:r>
      <w:r w:rsidRPr="00571AD1">
        <w:t> </w:t>
      </w:r>
      <w:r>
        <w:t>Hivatalos hiba</w:t>
      </w:r>
      <w:r w:rsidR="00266559">
        <w:t>jegy</w:t>
      </w:r>
      <w:r>
        <w:t xml:space="preserve"> befogadás</w:t>
      </w:r>
    </w:p>
    <w:p w14:paraId="284C0EF8" w14:textId="77777777" w:rsidR="00EF3E73" w:rsidRPr="00266559" w:rsidRDefault="00EF3E73" w:rsidP="00266559">
      <w:pPr>
        <w:pStyle w:val="A"/>
        <w:ind w:firstLine="0"/>
      </w:pPr>
    </w:p>
    <w:p w14:paraId="08E70482" w14:textId="77777777" w:rsidR="00EF3E73" w:rsidRPr="00266559" w:rsidRDefault="00266559" w:rsidP="00266559">
      <w:pPr>
        <w:pStyle w:val="A"/>
        <w:ind w:firstLine="0"/>
      </w:pPr>
      <w:r w:rsidRPr="00266559">
        <w:t>Hivatalos hibajegy befogadás kizárólag a központi irodán keresztül történhet. Az érintett Fél ellenőrzi, hogy a hiba megfelelően került-e behatárolásra, és ennek függvényében a hibát befogadja vagy visszautasítja.</w:t>
      </w:r>
    </w:p>
    <w:p w14:paraId="21A49C7C" w14:textId="77777777" w:rsidR="00266559" w:rsidRPr="00266559" w:rsidRDefault="00266559" w:rsidP="00266559">
      <w:pPr>
        <w:pStyle w:val="A"/>
        <w:ind w:firstLine="0"/>
      </w:pPr>
    </w:p>
    <w:p w14:paraId="43140FCC" w14:textId="77777777" w:rsidR="00266559" w:rsidRDefault="00266559" w:rsidP="00266559">
      <w:pPr>
        <w:pStyle w:val="A"/>
        <w:ind w:firstLine="0"/>
      </w:pPr>
      <w:r w:rsidRPr="00266559">
        <w:t>A hibabefogadásnak vagy elutasításnak a hibajegy beérkezését követően 24 órán belül meg kell történnie.</w:t>
      </w:r>
    </w:p>
    <w:p w14:paraId="73AEDB46" w14:textId="77777777" w:rsidR="006D0AC5" w:rsidRDefault="006D0AC5" w:rsidP="00266559">
      <w:pPr>
        <w:pStyle w:val="A"/>
        <w:ind w:firstLine="0"/>
      </w:pPr>
    </w:p>
    <w:p w14:paraId="161F084A" w14:textId="77777777" w:rsidR="006D0AC5" w:rsidRDefault="006D0AC5" w:rsidP="006D0AC5">
      <w:pPr>
        <w:pStyle w:val="C"/>
      </w:pPr>
      <w:r>
        <w:rPr>
          <w:b/>
        </w:rPr>
        <w:t>V</w:t>
      </w:r>
      <w:r w:rsidRPr="00571AD1">
        <w:rPr>
          <w:b/>
        </w:rPr>
        <w:t>.</w:t>
      </w:r>
      <w:r>
        <w:rPr>
          <w:b/>
        </w:rPr>
        <w:t>2</w:t>
      </w:r>
      <w:r w:rsidRPr="00571AD1">
        <w:rPr>
          <w:b/>
        </w:rPr>
        <w:t>.</w:t>
      </w:r>
      <w:r w:rsidR="002511AC">
        <w:rPr>
          <w:b/>
        </w:rPr>
        <w:t>3</w:t>
      </w:r>
      <w:r w:rsidRPr="00571AD1">
        <w:t> </w:t>
      </w:r>
      <w:r>
        <w:t>Hibaelhárítás, szolgáltatás visszaállítása</w:t>
      </w:r>
    </w:p>
    <w:p w14:paraId="3F8DBC19" w14:textId="77777777" w:rsidR="006D0AC5" w:rsidRDefault="006D0AC5" w:rsidP="00266559">
      <w:pPr>
        <w:pStyle w:val="A"/>
        <w:ind w:firstLine="0"/>
      </w:pPr>
    </w:p>
    <w:p w14:paraId="3B75F448" w14:textId="77777777" w:rsidR="006D0AC5" w:rsidRDefault="006976F7" w:rsidP="00266559">
      <w:pPr>
        <w:pStyle w:val="A"/>
        <w:ind w:firstLine="0"/>
      </w:pPr>
      <w:r>
        <w:t>A hibaelhárítás érdekében, a szolgáltatás visszaállítása érdekében a releváns hálózati területek közvetlenül is felvehetik a kapcsolatot egymással a hivatalos központi irodát elkerülve.</w:t>
      </w:r>
    </w:p>
    <w:p w14:paraId="372948E5" w14:textId="77777777" w:rsidR="006976F7" w:rsidRDefault="006976F7" w:rsidP="00266559">
      <w:pPr>
        <w:pStyle w:val="A"/>
        <w:ind w:firstLine="0"/>
      </w:pPr>
    </w:p>
    <w:p w14:paraId="45DE51C2" w14:textId="77777777" w:rsidR="006976F7" w:rsidRDefault="006976F7" w:rsidP="00266559">
      <w:pPr>
        <w:pStyle w:val="A"/>
        <w:ind w:firstLine="0"/>
      </w:pPr>
      <w:r>
        <w:t>Amennyiben a másik fél közreműködési is szükséges a hiba behatárolásához, a hibaelhárításhoz, úgy az Felek egymás számára térítésmentesen kell biztosítsák.</w:t>
      </w:r>
    </w:p>
    <w:p w14:paraId="7CF34DC6" w14:textId="77777777" w:rsidR="006976F7" w:rsidRDefault="006976F7" w:rsidP="00266559">
      <w:pPr>
        <w:pStyle w:val="A"/>
        <w:ind w:firstLine="0"/>
      </w:pPr>
    </w:p>
    <w:p w14:paraId="1CFB9E04" w14:textId="77777777" w:rsidR="006976F7" w:rsidRDefault="006976F7" w:rsidP="006976F7">
      <w:pPr>
        <w:pStyle w:val="A"/>
        <w:ind w:firstLine="0"/>
      </w:pPr>
      <w:r>
        <w:t>Felek megállapodnak abban, hogy megfelelő munkacsoportot alakítanak ki a hibaelhárítás leggyorsabb elhárítása érdekében.</w:t>
      </w:r>
    </w:p>
    <w:p w14:paraId="7BE9C74E" w14:textId="77777777" w:rsidR="006976F7" w:rsidRDefault="006976F7" w:rsidP="006976F7">
      <w:pPr>
        <w:pStyle w:val="A"/>
        <w:ind w:firstLine="0"/>
      </w:pPr>
    </w:p>
    <w:p w14:paraId="529002F5" w14:textId="77777777" w:rsidR="006976F7" w:rsidRDefault="006976F7" w:rsidP="006976F7">
      <w:pPr>
        <w:pStyle w:val="A"/>
        <w:ind w:firstLine="0"/>
      </w:pPr>
      <w:r>
        <w:t>Helyszíni hibaelhárítás esetén a központi irodákat értesíteni kell a tevékenységről és írásos tájékoztatás szükséges.</w:t>
      </w:r>
      <w:bookmarkStart w:id="105" w:name="_Toc212282842"/>
      <w:bookmarkStart w:id="106" w:name="_Toc342571253"/>
    </w:p>
    <w:p w14:paraId="79CE4226" w14:textId="77777777" w:rsidR="006976F7" w:rsidRPr="00E101D2" w:rsidRDefault="00983F99" w:rsidP="0045668A">
      <w:pPr>
        <w:pStyle w:val="Cmsor2"/>
      </w:pPr>
      <w:bookmarkStart w:id="107" w:name="_Toc375283170"/>
      <w:r>
        <w:t>V.</w:t>
      </w:r>
      <w:r w:rsidR="004127F6">
        <w:t>5</w:t>
      </w:r>
      <w:r w:rsidR="006976F7">
        <w:t>.</w:t>
      </w:r>
      <w:r w:rsidR="006976F7" w:rsidRPr="00E101D2">
        <w:t> </w:t>
      </w:r>
      <w:r w:rsidR="006976F7">
        <w:t>Hibaelhárítási idő</w:t>
      </w:r>
      <w:bookmarkEnd w:id="107"/>
    </w:p>
    <w:p w14:paraId="78CCA124" w14:textId="77777777" w:rsidR="006976F7" w:rsidRDefault="006976F7" w:rsidP="006976F7">
      <w:pPr>
        <w:pStyle w:val="A"/>
        <w:ind w:firstLine="0"/>
      </w:pPr>
    </w:p>
    <w:p w14:paraId="5D4ECD4D" w14:textId="77777777" w:rsidR="005551C1" w:rsidRDefault="005551C1" w:rsidP="005551C1">
      <w:pPr>
        <w:pStyle w:val="A"/>
        <w:ind w:firstLine="0"/>
      </w:pPr>
      <w:r>
        <w:t>Műszaki hibaelhárítási idő:</w:t>
      </w:r>
    </w:p>
    <w:p w14:paraId="3326DA1E" w14:textId="77777777" w:rsidR="006976F7" w:rsidRDefault="006976F7" w:rsidP="006976F7">
      <w:pPr>
        <w:pStyle w:val="A"/>
        <w:ind w:firstLine="0"/>
      </w:pPr>
    </w:p>
    <w:tbl>
      <w:tblPr>
        <w:tblW w:w="0" w:type="auto"/>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53"/>
        <w:gridCol w:w="1686"/>
        <w:gridCol w:w="1481"/>
        <w:gridCol w:w="2268"/>
        <w:gridCol w:w="2268"/>
      </w:tblGrid>
      <w:tr w:rsidR="00F40E0A" w:rsidRPr="00F575AB" w14:paraId="3D5E3CFE" w14:textId="77777777" w:rsidTr="004A6903">
        <w:trPr>
          <w:cantSplit/>
        </w:trPr>
        <w:tc>
          <w:tcPr>
            <w:tcW w:w="1653" w:type="dxa"/>
          </w:tcPr>
          <w:p w14:paraId="748A6DE3" w14:textId="77777777" w:rsidR="00F40E0A" w:rsidRPr="00F40E0A" w:rsidRDefault="00F40E0A" w:rsidP="00F40E0A">
            <w:pPr>
              <w:ind w:left="140"/>
              <w:jc w:val="center"/>
              <w:rPr>
                <w:b/>
                <w:bCs/>
                <w:szCs w:val="24"/>
                <w:lang w:eastAsia="zh-CN"/>
              </w:rPr>
            </w:pPr>
            <w:r w:rsidRPr="00F40E0A">
              <w:rPr>
                <w:b/>
                <w:bCs/>
                <w:szCs w:val="24"/>
                <w:lang w:eastAsia="zh-CN"/>
              </w:rPr>
              <w:t>Súlyosság</w:t>
            </w:r>
          </w:p>
        </w:tc>
        <w:tc>
          <w:tcPr>
            <w:tcW w:w="1686" w:type="dxa"/>
          </w:tcPr>
          <w:p w14:paraId="7DA6981E" w14:textId="77777777" w:rsidR="00F40E0A" w:rsidRPr="00F40E0A" w:rsidRDefault="00F40E0A" w:rsidP="00F40E0A">
            <w:pPr>
              <w:ind w:left="140"/>
              <w:jc w:val="center"/>
              <w:rPr>
                <w:b/>
                <w:bCs/>
                <w:szCs w:val="24"/>
                <w:lang w:eastAsia="zh-CN"/>
              </w:rPr>
            </w:pPr>
            <w:r w:rsidRPr="00F40E0A">
              <w:rPr>
                <w:b/>
                <w:bCs/>
                <w:szCs w:val="24"/>
                <w:lang w:eastAsia="zh-CN"/>
              </w:rPr>
              <w:t>Reakcióidő</w:t>
            </w:r>
          </w:p>
        </w:tc>
        <w:tc>
          <w:tcPr>
            <w:tcW w:w="1481" w:type="dxa"/>
          </w:tcPr>
          <w:p w14:paraId="7B26C46F" w14:textId="77777777" w:rsidR="00F40E0A" w:rsidRPr="00F40E0A" w:rsidRDefault="00F40E0A" w:rsidP="00F40E0A">
            <w:pPr>
              <w:ind w:left="140"/>
              <w:jc w:val="center"/>
              <w:rPr>
                <w:b/>
                <w:bCs/>
                <w:szCs w:val="24"/>
                <w:lang w:eastAsia="zh-CN"/>
              </w:rPr>
            </w:pPr>
            <w:r w:rsidRPr="00F40E0A">
              <w:rPr>
                <w:b/>
                <w:bCs/>
                <w:szCs w:val="24"/>
                <w:lang w:eastAsia="zh-CN"/>
              </w:rPr>
              <w:t>Köztes riport</w:t>
            </w:r>
          </w:p>
          <w:p w14:paraId="194ADB2D" w14:textId="77777777" w:rsidR="00F40E0A" w:rsidRPr="00F40E0A" w:rsidRDefault="00F40E0A" w:rsidP="00F40E0A">
            <w:pPr>
              <w:ind w:left="140"/>
              <w:jc w:val="center"/>
              <w:rPr>
                <w:b/>
                <w:bCs/>
                <w:szCs w:val="24"/>
                <w:lang w:eastAsia="zh-CN"/>
              </w:rPr>
            </w:pPr>
          </w:p>
        </w:tc>
        <w:tc>
          <w:tcPr>
            <w:tcW w:w="2268" w:type="dxa"/>
          </w:tcPr>
          <w:p w14:paraId="67C702C5" w14:textId="77777777" w:rsidR="00F40E0A" w:rsidRPr="00F40E0A" w:rsidRDefault="00F40E0A" w:rsidP="00F40E0A">
            <w:pPr>
              <w:ind w:left="140"/>
              <w:jc w:val="center"/>
              <w:rPr>
                <w:b/>
                <w:bCs/>
                <w:szCs w:val="24"/>
                <w:lang w:eastAsia="zh-CN"/>
              </w:rPr>
            </w:pPr>
            <w:r w:rsidRPr="00F40E0A">
              <w:rPr>
                <w:b/>
                <w:bCs/>
                <w:szCs w:val="24"/>
                <w:lang w:eastAsia="zh-CN"/>
              </w:rPr>
              <w:t>Hibaelhárítás</w:t>
            </w:r>
          </w:p>
          <w:p w14:paraId="58C22CF6" w14:textId="77777777" w:rsidR="00F40E0A" w:rsidRPr="00F40E0A" w:rsidRDefault="00F40E0A" w:rsidP="00F40E0A">
            <w:pPr>
              <w:ind w:left="140"/>
              <w:jc w:val="center"/>
              <w:rPr>
                <w:b/>
                <w:bCs/>
                <w:szCs w:val="24"/>
                <w:lang w:eastAsia="zh-CN"/>
              </w:rPr>
            </w:pPr>
            <w:r w:rsidRPr="00F40E0A">
              <w:rPr>
                <w:b/>
                <w:bCs/>
                <w:szCs w:val="24"/>
                <w:lang w:eastAsia="zh-CN"/>
              </w:rPr>
              <w:t>(90%)</w:t>
            </w:r>
          </w:p>
        </w:tc>
        <w:tc>
          <w:tcPr>
            <w:tcW w:w="2268" w:type="dxa"/>
          </w:tcPr>
          <w:p w14:paraId="2C43BAB3" w14:textId="77777777" w:rsidR="00F40E0A" w:rsidRPr="00F40E0A" w:rsidRDefault="00F40E0A" w:rsidP="00F40E0A">
            <w:pPr>
              <w:ind w:left="140"/>
              <w:jc w:val="center"/>
              <w:rPr>
                <w:b/>
                <w:bCs/>
                <w:szCs w:val="24"/>
                <w:lang w:eastAsia="zh-CN"/>
              </w:rPr>
            </w:pPr>
            <w:r w:rsidRPr="00F40E0A">
              <w:rPr>
                <w:b/>
                <w:bCs/>
                <w:szCs w:val="24"/>
                <w:lang w:eastAsia="zh-CN"/>
              </w:rPr>
              <w:t>Ügyfél érintettség</w:t>
            </w:r>
          </w:p>
        </w:tc>
      </w:tr>
      <w:tr w:rsidR="00F40E0A" w:rsidRPr="006C1A9B" w14:paraId="2089F48B" w14:textId="77777777" w:rsidTr="004A6903">
        <w:trPr>
          <w:cantSplit/>
        </w:trPr>
        <w:tc>
          <w:tcPr>
            <w:tcW w:w="1653" w:type="dxa"/>
          </w:tcPr>
          <w:p w14:paraId="6356BF8D" w14:textId="77777777" w:rsidR="00F40E0A" w:rsidRPr="00F40E0A" w:rsidRDefault="00F40E0A" w:rsidP="004A6903">
            <w:pPr>
              <w:jc w:val="both"/>
              <w:rPr>
                <w:bCs/>
                <w:szCs w:val="24"/>
                <w:lang w:eastAsia="zh-CN"/>
              </w:rPr>
            </w:pPr>
            <w:r w:rsidRPr="00F40E0A">
              <w:rPr>
                <w:bCs/>
                <w:szCs w:val="24"/>
                <w:lang w:eastAsia="zh-CN"/>
              </w:rPr>
              <w:t>Vészhelyzet</w:t>
            </w:r>
          </w:p>
          <w:p w14:paraId="11FF77EA" w14:textId="77777777" w:rsidR="00F40E0A" w:rsidRPr="00F40E0A" w:rsidRDefault="00F40E0A" w:rsidP="004A6903">
            <w:pPr>
              <w:jc w:val="both"/>
              <w:rPr>
                <w:bCs/>
                <w:szCs w:val="24"/>
                <w:lang w:eastAsia="zh-CN"/>
              </w:rPr>
            </w:pPr>
            <w:r w:rsidRPr="00F40E0A">
              <w:rPr>
                <w:bCs/>
                <w:szCs w:val="24"/>
                <w:lang w:eastAsia="zh-CN"/>
              </w:rPr>
              <w:t>/Prio1</w:t>
            </w:r>
          </w:p>
        </w:tc>
        <w:tc>
          <w:tcPr>
            <w:tcW w:w="1686" w:type="dxa"/>
          </w:tcPr>
          <w:p w14:paraId="10A810DF" w14:textId="77777777" w:rsidR="00F40E0A" w:rsidRPr="00F40E0A" w:rsidRDefault="00F40E0A" w:rsidP="00F40E0A">
            <w:pPr>
              <w:jc w:val="center"/>
              <w:rPr>
                <w:bCs/>
                <w:szCs w:val="24"/>
                <w:lang w:eastAsia="zh-CN"/>
              </w:rPr>
            </w:pPr>
            <w:r w:rsidRPr="00F40E0A">
              <w:rPr>
                <w:bCs/>
                <w:szCs w:val="24"/>
                <w:lang w:eastAsia="zh-CN"/>
              </w:rPr>
              <w:t>1 óra</w:t>
            </w:r>
          </w:p>
        </w:tc>
        <w:tc>
          <w:tcPr>
            <w:tcW w:w="1481" w:type="dxa"/>
          </w:tcPr>
          <w:p w14:paraId="1A9BEBB8" w14:textId="77777777" w:rsidR="00F40E0A" w:rsidRPr="00F40E0A" w:rsidRDefault="00F40E0A" w:rsidP="00F40E0A">
            <w:pPr>
              <w:jc w:val="center"/>
              <w:rPr>
                <w:bCs/>
                <w:szCs w:val="24"/>
                <w:lang w:eastAsia="zh-CN"/>
              </w:rPr>
            </w:pPr>
            <w:r w:rsidRPr="00F40E0A">
              <w:rPr>
                <w:bCs/>
                <w:szCs w:val="24"/>
                <w:lang w:eastAsia="zh-CN"/>
              </w:rPr>
              <w:t>2 óra</w:t>
            </w:r>
          </w:p>
        </w:tc>
        <w:tc>
          <w:tcPr>
            <w:tcW w:w="2268" w:type="dxa"/>
          </w:tcPr>
          <w:p w14:paraId="6AAEA7DD" w14:textId="77777777" w:rsidR="00F40E0A" w:rsidRPr="00F40E0A" w:rsidRDefault="00F40E0A" w:rsidP="00F40E0A">
            <w:pPr>
              <w:jc w:val="center"/>
              <w:rPr>
                <w:bCs/>
                <w:szCs w:val="24"/>
                <w:lang w:eastAsia="zh-CN"/>
              </w:rPr>
            </w:pPr>
            <w:r w:rsidRPr="00F40E0A">
              <w:rPr>
                <w:bCs/>
                <w:szCs w:val="24"/>
                <w:lang w:eastAsia="zh-CN"/>
              </w:rPr>
              <w:t>24 óra</w:t>
            </w:r>
          </w:p>
        </w:tc>
        <w:tc>
          <w:tcPr>
            <w:tcW w:w="2268" w:type="dxa"/>
          </w:tcPr>
          <w:p w14:paraId="496AC810" w14:textId="77777777" w:rsidR="00F40E0A" w:rsidRPr="00F40E0A" w:rsidRDefault="00F40E0A" w:rsidP="00F40E0A">
            <w:pPr>
              <w:jc w:val="center"/>
              <w:rPr>
                <w:bCs/>
                <w:szCs w:val="24"/>
                <w:lang w:eastAsia="zh-CN"/>
              </w:rPr>
            </w:pPr>
            <w:r w:rsidRPr="00F40E0A">
              <w:rPr>
                <w:bCs/>
                <w:szCs w:val="24"/>
                <w:lang w:eastAsia="zh-CN"/>
              </w:rPr>
              <w:t>&gt;10.000</w:t>
            </w:r>
          </w:p>
        </w:tc>
      </w:tr>
      <w:tr w:rsidR="00F40E0A" w:rsidRPr="006C1A9B" w14:paraId="14C4E5E2" w14:textId="77777777" w:rsidTr="004A6903">
        <w:trPr>
          <w:cantSplit/>
        </w:trPr>
        <w:tc>
          <w:tcPr>
            <w:tcW w:w="1653" w:type="dxa"/>
          </w:tcPr>
          <w:p w14:paraId="67772D18" w14:textId="77777777" w:rsidR="00F40E0A" w:rsidRPr="00F40E0A" w:rsidRDefault="00F40E0A" w:rsidP="004A6903">
            <w:pPr>
              <w:jc w:val="both"/>
              <w:rPr>
                <w:bCs/>
                <w:szCs w:val="24"/>
                <w:lang w:eastAsia="zh-CN"/>
              </w:rPr>
            </w:pPr>
            <w:r w:rsidRPr="00F40E0A">
              <w:rPr>
                <w:bCs/>
                <w:szCs w:val="24"/>
                <w:lang w:eastAsia="zh-CN"/>
              </w:rPr>
              <w:t>Kritikus</w:t>
            </w:r>
          </w:p>
          <w:p w14:paraId="6209DF30" w14:textId="77777777" w:rsidR="00F40E0A" w:rsidRPr="00F40E0A" w:rsidRDefault="00F40E0A" w:rsidP="004A6903">
            <w:pPr>
              <w:jc w:val="both"/>
              <w:rPr>
                <w:bCs/>
                <w:szCs w:val="24"/>
                <w:lang w:eastAsia="zh-CN"/>
              </w:rPr>
            </w:pPr>
            <w:r w:rsidRPr="00F40E0A">
              <w:rPr>
                <w:bCs/>
                <w:szCs w:val="24"/>
                <w:lang w:eastAsia="zh-CN"/>
              </w:rPr>
              <w:t>/ Prio2</w:t>
            </w:r>
          </w:p>
        </w:tc>
        <w:tc>
          <w:tcPr>
            <w:tcW w:w="1686" w:type="dxa"/>
          </w:tcPr>
          <w:p w14:paraId="2FC41CBD" w14:textId="77777777" w:rsidR="00F40E0A" w:rsidRPr="00F40E0A" w:rsidRDefault="00F40E0A" w:rsidP="00F40E0A">
            <w:pPr>
              <w:jc w:val="center"/>
              <w:rPr>
                <w:bCs/>
                <w:szCs w:val="24"/>
                <w:lang w:eastAsia="zh-CN"/>
              </w:rPr>
            </w:pPr>
            <w:r w:rsidRPr="00F40E0A">
              <w:rPr>
                <w:bCs/>
                <w:szCs w:val="24"/>
                <w:lang w:eastAsia="zh-CN"/>
              </w:rPr>
              <w:t>4 óra</w:t>
            </w:r>
          </w:p>
        </w:tc>
        <w:tc>
          <w:tcPr>
            <w:tcW w:w="1481" w:type="dxa"/>
          </w:tcPr>
          <w:p w14:paraId="118F5282" w14:textId="77777777" w:rsidR="00F40E0A" w:rsidRPr="00F40E0A" w:rsidRDefault="00F40E0A" w:rsidP="00F40E0A">
            <w:pPr>
              <w:jc w:val="center"/>
              <w:rPr>
                <w:bCs/>
                <w:szCs w:val="24"/>
                <w:lang w:eastAsia="zh-CN"/>
              </w:rPr>
            </w:pPr>
            <w:r w:rsidRPr="00F40E0A">
              <w:rPr>
                <w:bCs/>
                <w:szCs w:val="24"/>
                <w:lang w:eastAsia="zh-CN"/>
              </w:rPr>
              <w:t>2 óra</w:t>
            </w:r>
          </w:p>
        </w:tc>
        <w:tc>
          <w:tcPr>
            <w:tcW w:w="2268" w:type="dxa"/>
          </w:tcPr>
          <w:p w14:paraId="425D0285" w14:textId="77777777" w:rsidR="00F40E0A" w:rsidRPr="00F40E0A" w:rsidRDefault="00F40E0A" w:rsidP="00F40E0A">
            <w:pPr>
              <w:jc w:val="center"/>
              <w:rPr>
                <w:bCs/>
                <w:szCs w:val="24"/>
                <w:lang w:eastAsia="zh-CN"/>
              </w:rPr>
            </w:pPr>
            <w:r w:rsidRPr="00F40E0A">
              <w:rPr>
                <w:bCs/>
                <w:szCs w:val="24"/>
                <w:lang w:eastAsia="zh-CN"/>
              </w:rPr>
              <w:t>48 óra</w:t>
            </w:r>
          </w:p>
        </w:tc>
        <w:tc>
          <w:tcPr>
            <w:tcW w:w="2268" w:type="dxa"/>
          </w:tcPr>
          <w:p w14:paraId="05367220" w14:textId="77777777" w:rsidR="00F40E0A" w:rsidRPr="00F40E0A" w:rsidRDefault="00F40E0A" w:rsidP="00F40E0A">
            <w:pPr>
              <w:jc w:val="center"/>
              <w:rPr>
                <w:bCs/>
                <w:szCs w:val="24"/>
                <w:lang w:eastAsia="zh-CN"/>
              </w:rPr>
            </w:pPr>
            <w:r w:rsidRPr="00F40E0A">
              <w:rPr>
                <w:bCs/>
                <w:szCs w:val="24"/>
                <w:lang w:eastAsia="zh-CN"/>
              </w:rPr>
              <w:t>&gt;1.000 – 10.000</w:t>
            </w:r>
          </w:p>
        </w:tc>
      </w:tr>
      <w:tr w:rsidR="00F40E0A" w:rsidRPr="006C1A9B" w14:paraId="70B0970C" w14:textId="77777777" w:rsidTr="004A6903">
        <w:trPr>
          <w:cantSplit/>
        </w:trPr>
        <w:tc>
          <w:tcPr>
            <w:tcW w:w="1653" w:type="dxa"/>
          </w:tcPr>
          <w:p w14:paraId="60B3C1AD" w14:textId="77777777" w:rsidR="00F40E0A" w:rsidRPr="00F40E0A" w:rsidRDefault="00F40E0A" w:rsidP="004A6903">
            <w:pPr>
              <w:jc w:val="both"/>
              <w:rPr>
                <w:bCs/>
                <w:szCs w:val="24"/>
                <w:lang w:eastAsia="zh-CN"/>
              </w:rPr>
            </w:pPr>
            <w:r w:rsidRPr="00F40E0A">
              <w:rPr>
                <w:bCs/>
                <w:szCs w:val="24"/>
                <w:lang w:eastAsia="zh-CN"/>
              </w:rPr>
              <w:t>Normál</w:t>
            </w:r>
          </w:p>
          <w:p w14:paraId="6B19FAFD" w14:textId="77777777" w:rsidR="00F40E0A" w:rsidRPr="00F40E0A" w:rsidRDefault="00F40E0A" w:rsidP="004A6903">
            <w:pPr>
              <w:jc w:val="both"/>
              <w:rPr>
                <w:bCs/>
                <w:szCs w:val="24"/>
                <w:lang w:eastAsia="zh-CN"/>
              </w:rPr>
            </w:pPr>
            <w:r w:rsidRPr="00F40E0A">
              <w:rPr>
                <w:bCs/>
                <w:szCs w:val="24"/>
                <w:lang w:eastAsia="zh-CN"/>
              </w:rPr>
              <w:t>/ Prio3</w:t>
            </w:r>
          </w:p>
        </w:tc>
        <w:tc>
          <w:tcPr>
            <w:tcW w:w="1686" w:type="dxa"/>
          </w:tcPr>
          <w:p w14:paraId="5EBEA063" w14:textId="77777777" w:rsidR="00F40E0A" w:rsidRPr="00F40E0A" w:rsidRDefault="00F40E0A" w:rsidP="00F40E0A">
            <w:pPr>
              <w:jc w:val="center"/>
              <w:rPr>
                <w:bCs/>
                <w:szCs w:val="24"/>
                <w:lang w:eastAsia="zh-CN"/>
              </w:rPr>
            </w:pPr>
            <w:r w:rsidRPr="00F40E0A">
              <w:rPr>
                <w:bCs/>
                <w:szCs w:val="24"/>
                <w:lang w:eastAsia="zh-CN"/>
              </w:rPr>
              <w:t>8 óra</w:t>
            </w:r>
          </w:p>
        </w:tc>
        <w:tc>
          <w:tcPr>
            <w:tcW w:w="1481" w:type="dxa"/>
          </w:tcPr>
          <w:p w14:paraId="521BE622" w14:textId="77777777" w:rsidR="00F40E0A" w:rsidRPr="00F40E0A" w:rsidRDefault="00F40E0A" w:rsidP="00F40E0A">
            <w:pPr>
              <w:jc w:val="center"/>
              <w:rPr>
                <w:bCs/>
                <w:szCs w:val="24"/>
                <w:lang w:eastAsia="zh-CN"/>
              </w:rPr>
            </w:pPr>
            <w:r w:rsidRPr="00F40E0A">
              <w:rPr>
                <w:bCs/>
                <w:szCs w:val="24"/>
                <w:lang w:eastAsia="zh-CN"/>
              </w:rPr>
              <w:t>8 óra</w:t>
            </w:r>
          </w:p>
        </w:tc>
        <w:tc>
          <w:tcPr>
            <w:tcW w:w="2268" w:type="dxa"/>
          </w:tcPr>
          <w:p w14:paraId="13587CF9" w14:textId="77777777" w:rsidR="00F40E0A" w:rsidRPr="00F40E0A" w:rsidRDefault="00F40E0A" w:rsidP="00F40E0A">
            <w:pPr>
              <w:jc w:val="center"/>
              <w:rPr>
                <w:bCs/>
                <w:szCs w:val="24"/>
                <w:lang w:eastAsia="zh-CN"/>
              </w:rPr>
            </w:pPr>
            <w:r w:rsidRPr="00F40E0A">
              <w:rPr>
                <w:bCs/>
                <w:szCs w:val="24"/>
                <w:lang w:eastAsia="zh-CN"/>
              </w:rPr>
              <w:t>72 óra</w:t>
            </w:r>
          </w:p>
        </w:tc>
        <w:tc>
          <w:tcPr>
            <w:tcW w:w="2268" w:type="dxa"/>
          </w:tcPr>
          <w:p w14:paraId="44BF0F09" w14:textId="77777777" w:rsidR="00F40E0A" w:rsidRPr="00F40E0A" w:rsidRDefault="00F40E0A" w:rsidP="00F40E0A">
            <w:pPr>
              <w:jc w:val="center"/>
              <w:rPr>
                <w:bCs/>
                <w:szCs w:val="24"/>
                <w:lang w:eastAsia="zh-CN"/>
              </w:rPr>
            </w:pPr>
            <w:r w:rsidRPr="00F40E0A">
              <w:rPr>
                <w:bCs/>
                <w:szCs w:val="24"/>
                <w:lang w:eastAsia="zh-CN"/>
              </w:rPr>
              <w:t>&lt;1.000</w:t>
            </w:r>
          </w:p>
        </w:tc>
      </w:tr>
    </w:tbl>
    <w:p w14:paraId="419F8BD7" w14:textId="77777777" w:rsidR="006976F7" w:rsidRDefault="006976F7" w:rsidP="006976F7">
      <w:pPr>
        <w:pStyle w:val="A"/>
        <w:ind w:firstLine="0"/>
      </w:pPr>
    </w:p>
    <w:p w14:paraId="20C480E9" w14:textId="77777777" w:rsidR="005551C1" w:rsidRDefault="005551C1" w:rsidP="005551C1">
      <w:pPr>
        <w:pStyle w:val="A"/>
        <w:ind w:firstLine="0"/>
      </w:pPr>
      <w:r>
        <w:t>A „Hibaelhárítási idő” kezdete a hibajegy hivatalos befogadásának ideje.</w:t>
      </w:r>
    </w:p>
    <w:p w14:paraId="2D924143" w14:textId="77777777" w:rsidR="005551C1" w:rsidRDefault="005551C1" w:rsidP="005551C1">
      <w:pPr>
        <w:pStyle w:val="A"/>
        <w:ind w:firstLine="0"/>
      </w:pPr>
    </w:p>
    <w:p w14:paraId="5EDE8047" w14:textId="77777777" w:rsidR="005551C1" w:rsidRDefault="005551C1" w:rsidP="005551C1">
      <w:pPr>
        <w:pStyle w:val="A"/>
        <w:ind w:firstLine="0"/>
      </w:pPr>
      <w:r>
        <w:lastRenderedPageBreak/>
        <w:t>Amennyiben a Magyar Telekom hálózatának épsége veszélyeztetve van, Magyar Telekom fenntartja magának a jogot, hogy a hálózatához való hozzáférést ideiglenesen korlátozza, megszűntesse saját hálózatának épségének megóvása érdekében.</w:t>
      </w:r>
    </w:p>
    <w:p w14:paraId="18EC14F0" w14:textId="77777777" w:rsidR="00633401" w:rsidRDefault="00633401" w:rsidP="006976F7">
      <w:pPr>
        <w:pStyle w:val="A"/>
        <w:ind w:firstLine="0"/>
      </w:pPr>
    </w:p>
    <w:p w14:paraId="33EBF94E" w14:textId="77777777" w:rsidR="00241DE9" w:rsidRDefault="00C44883" w:rsidP="00C44883">
      <w:pPr>
        <w:pStyle w:val="A"/>
        <w:ind w:firstLine="0"/>
      </w:pPr>
      <w:r>
        <w:t>A hálózati korlátozásról a központi irodák közvetlenül egyeztetnek, tájékoztatják egymást.</w:t>
      </w:r>
      <w:bookmarkEnd w:id="105"/>
      <w:bookmarkEnd w:id="106"/>
    </w:p>
    <w:p w14:paraId="7EC7EF10" w14:textId="77777777" w:rsidR="00C44883" w:rsidRDefault="00C44883" w:rsidP="00C44883">
      <w:pPr>
        <w:pStyle w:val="A"/>
        <w:ind w:firstLine="0"/>
      </w:pPr>
    </w:p>
    <w:p w14:paraId="572B2ED3" w14:textId="18B11EA0" w:rsidR="00C44883" w:rsidRDefault="00D2179E" w:rsidP="00C44883">
      <w:pPr>
        <w:pStyle w:val="A"/>
        <w:ind w:firstLine="0"/>
      </w:pPr>
      <w:r>
        <w:t xml:space="preserve">Magyar Telekom hálózatában, mindkét </w:t>
      </w:r>
      <w:r w:rsidR="008333E9">
        <w:t xml:space="preserve">Felet </w:t>
      </w:r>
      <w:r>
        <w:t>érintő hiba fennállása esetén Magyar Telekom törekszik a hibaelhárítási idők betartására. Amennyiben valamely harmadik fél szükséges a hibaelhárításhoz (szállító</w:t>
      </w:r>
      <w:r w:rsidR="001968B9">
        <w:t xml:space="preserve"> patch vagy egyéb), úgy Magyar Telekom a hibaelhárításra rendelkezésre álló határidőt saját hatáskörben meghosszabbítja és tájékoztatja a Partnert a várható helyreállítás idejéről.</w:t>
      </w:r>
    </w:p>
    <w:p w14:paraId="2EB031CA" w14:textId="77777777" w:rsidR="001968B9" w:rsidRDefault="001968B9" w:rsidP="00C44883">
      <w:pPr>
        <w:pStyle w:val="A"/>
        <w:ind w:firstLine="0"/>
      </w:pPr>
    </w:p>
    <w:p w14:paraId="3872E3C1" w14:textId="77777777" w:rsidR="001968B9" w:rsidRDefault="001968B9" w:rsidP="00C44883">
      <w:pPr>
        <w:pStyle w:val="A"/>
        <w:ind w:firstLine="0"/>
      </w:pPr>
      <w:r>
        <w:t>A Partner hálózatában fennálló és Magyar Telekom hálózatát is érintő hiba esetén is a rögzített hibaelhárítási idők érvényesek. Magyar Telekom fenntartja magának a jogot, hogy „Vészhelyzet” kategóriájú hiba esetén a hálózatához való hozzáférést ideiglenese felfüggeszti.</w:t>
      </w:r>
    </w:p>
    <w:p w14:paraId="2A9846FF" w14:textId="77777777" w:rsidR="00C44883" w:rsidRDefault="00C44883" w:rsidP="00C44883">
      <w:pPr>
        <w:pStyle w:val="A"/>
        <w:ind w:firstLine="0"/>
      </w:pPr>
    </w:p>
    <w:p w14:paraId="2EE85CFC" w14:textId="77777777" w:rsidR="006D7D1F" w:rsidRPr="00E101D2" w:rsidRDefault="006D7D1F" w:rsidP="0045668A">
      <w:pPr>
        <w:pStyle w:val="Cmsor2"/>
      </w:pPr>
      <w:bookmarkStart w:id="108" w:name="_Toc375283171"/>
      <w:r>
        <w:t>V.</w:t>
      </w:r>
      <w:r w:rsidR="004127F6">
        <w:t>6</w:t>
      </w:r>
      <w:r>
        <w:t>.</w:t>
      </w:r>
      <w:r w:rsidRPr="00E101D2">
        <w:t> </w:t>
      </w:r>
      <w:r>
        <w:t>Hibajegy bejelentési ideje</w:t>
      </w:r>
      <w:bookmarkEnd w:id="108"/>
    </w:p>
    <w:p w14:paraId="2343F9CE" w14:textId="77777777" w:rsidR="001968B9" w:rsidRDefault="001968B9" w:rsidP="00C44883">
      <w:pPr>
        <w:pStyle w:val="A"/>
        <w:ind w:firstLine="0"/>
      </w:pPr>
    </w:p>
    <w:p w14:paraId="01D3078A" w14:textId="77777777" w:rsidR="006D7D1F" w:rsidRDefault="00567DA8" w:rsidP="00C44883">
      <w:pPr>
        <w:pStyle w:val="A"/>
        <w:ind w:firstLine="0"/>
      </w:pPr>
      <w:r>
        <w:t xml:space="preserve">Az az időpont, amikor az érintett Fél központi irodája </w:t>
      </w:r>
      <w:r w:rsidR="00734FD7">
        <w:t xml:space="preserve">az </w:t>
      </w:r>
      <w:r w:rsidR="00641599">
        <w:t>e-mail-t kézhez kapta.</w:t>
      </w:r>
    </w:p>
    <w:p w14:paraId="17D4F959" w14:textId="77777777" w:rsidR="006D7D1F" w:rsidRDefault="006D7D1F" w:rsidP="00C44883">
      <w:pPr>
        <w:pStyle w:val="A"/>
        <w:ind w:firstLine="0"/>
      </w:pPr>
    </w:p>
    <w:p w14:paraId="606E985C" w14:textId="77777777" w:rsidR="006D7D1F" w:rsidRPr="00E101D2" w:rsidRDefault="006D7D1F" w:rsidP="0045668A">
      <w:pPr>
        <w:pStyle w:val="Cmsor2"/>
      </w:pPr>
      <w:bookmarkStart w:id="109" w:name="_Toc375283172"/>
      <w:r>
        <w:t>V.</w:t>
      </w:r>
      <w:r w:rsidR="004127F6">
        <w:t>7</w:t>
      </w:r>
      <w:r>
        <w:t>.</w:t>
      </w:r>
      <w:r w:rsidRPr="00E101D2">
        <w:t> </w:t>
      </w:r>
      <w:r>
        <w:t>Hibajegy lezárásának ideje</w:t>
      </w:r>
      <w:bookmarkEnd w:id="109"/>
    </w:p>
    <w:p w14:paraId="0DD7E7C7" w14:textId="77777777" w:rsidR="001968B9" w:rsidRPr="006D7D1F" w:rsidRDefault="001968B9" w:rsidP="00C44883">
      <w:pPr>
        <w:pStyle w:val="A"/>
        <w:ind w:firstLine="0"/>
        <w:rPr>
          <w:b/>
        </w:rPr>
      </w:pPr>
    </w:p>
    <w:p w14:paraId="2EE3756A" w14:textId="77777777" w:rsidR="001968B9" w:rsidRDefault="00641599" w:rsidP="00C44883">
      <w:pPr>
        <w:pStyle w:val="A"/>
        <w:ind w:firstLine="0"/>
      </w:pPr>
      <w:r>
        <w:t>Az az időpont, amikor az érintett hibajegyet lezáró Fél a hibajegy lezárására vonatkozó visszaigazolást időbélyegzővel ellátott e-mail-be kézhez kapta.</w:t>
      </w:r>
    </w:p>
    <w:p w14:paraId="671C3F38" w14:textId="77777777" w:rsidR="001968B9" w:rsidRDefault="001968B9" w:rsidP="00C44883">
      <w:pPr>
        <w:pStyle w:val="A"/>
        <w:ind w:firstLine="0"/>
      </w:pPr>
    </w:p>
    <w:p w14:paraId="41B22DC5" w14:textId="77777777" w:rsidR="00983F99" w:rsidRPr="00E101D2" w:rsidRDefault="00983F99" w:rsidP="0045668A">
      <w:pPr>
        <w:pStyle w:val="Cmsor2"/>
      </w:pPr>
      <w:bookmarkStart w:id="110" w:name="_Toc375283173"/>
      <w:r>
        <w:t>V.</w:t>
      </w:r>
      <w:r w:rsidR="004127F6">
        <w:t>8</w:t>
      </w:r>
      <w:r>
        <w:t>.</w:t>
      </w:r>
      <w:r w:rsidRPr="00E101D2">
        <w:t> </w:t>
      </w:r>
      <w:proofErr w:type="spellStart"/>
      <w:r>
        <w:t>Riportolási</w:t>
      </w:r>
      <w:proofErr w:type="spellEnd"/>
      <w:r>
        <w:t xml:space="preserve"> rendszer</w:t>
      </w:r>
      <w:bookmarkEnd w:id="110"/>
    </w:p>
    <w:p w14:paraId="6B92C404" w14:textId="77777777" w:rsidR="00641599" w:rsidRDefault="00641599" w:rsidP="00C44883">
      <w:pPr>
        <w:pStyle w:val="A"/>
        <w:ind w:firstLine="0"/>
      </w:pPr>
    </w:p>
    <w:p w14:paraId="7876CB68" w14:textId="77777777" w:rsidR="00641599" w:rsidRDefault="00340DD5" w:rsidP="00C44883">
      <w:pPr>
        <w:pStyle w:val="A"/>
        <w:ind w:firstLine="0"/>
      </w:pPr>
      <w:r>
        <w:t xml:space="preserve">Felek – amennyiben arra vonatkozóan igény van – egyeztetnek a hibaelhárításhoz kapcsolódó </w:t>
      </w:r>
      <w:proofErr w:type="spellStart"/>
      <w:r>
        <w:t>riportolási</w:t>
      </w:r>
      <w:proofErr w:type="spellEnd"/>
      <w:r>
        <w:t xml:space="preserve"> rendszer fejlesztési lehetőségeiről. Rendszeres </w:t>
      </w:r>
      <w:proofErr w:type="spellStart"/>
      <w:r>
        <w:t>riportolási</w:t>
      </w:r>
      <w:proofErr w:type="spellEnd"/>
      <w:r>
        <w:t xml:space="preserve"> rendszerre vonatkozó egyeztetés Felek egyező akarata mellett </w:t>
      </w:r>
      <w:r w:rsidR="00CB7CD1">
        <w:t>rendelkezésre áll.</w:t>
      </w:r>
    </w:p>
    <w:p w14:paraId="00663BA9" w14:textId="77777777" w:rsidR="005D2558" w:rsidRDefault="005D2558" w:rsidP="005D2558">
      <w:pPr>
        <w:pStyle w:val="Cmsor1"/>
      </w:pPr>
      <w:bookmarkStart w:id="111" w:name="_Toc375283174"/>
      <w:bookmarkEnd w:id="101"/>
      <w:bookmarkEnd w:id="102"/>
      <w:bookmarkEnd w:id="103"/>
      <w:bookmarkEnd w:id="104"/>
      <w:r>
        <w:t>VI. SZOLGÁLTATÁS MÓDOSÍTÁSOK KEZELÉSE</w:t>
      </w:r>
      <w:bookmarkEnd w:id="111"/>
    </w:p>
    <w:p w14:paraId="6D0B8501" w14:textId="77777777" w:rsidR="005D2558" w:rsidRDefault="005D2558" w:rsidP="005D2558">
      <w:pPr>
        <w:pStyle w:val="A"/>
      </w:pPr>
    </w:p>
    <w:p w14:paraId="6DFA638F" w14:textId="77777777" w:rsidR="005D2558" w:rsidRPr="00E101D2" w:rsidRDefault="005D2558" w:rsidP="0045668A">
      <w:pPr>
        <w:pStyle w:val="Cmsor2"/>
      </w:pPr>
      <w:bookmarkStart w:id="112" w:name="_Toc375283175"/>
      <w:r>
        <w:t>VI.1.</w:t>
      </w:r>
      <w:r w:rsidRPr="00E101D2">
        <w:t xml:space="preserve"> Általános </w:t>
      </w:r>
      <w:r>
        <w:t xml:space="preserve">szolgáltatás módosítási </w:t>
      </w:r>
      <w:r w:rsidRPr="00E101D2">
        <w:t>kötelezettségek</w:t>
      </w:r>
      <w:bookmarkEnd w:id="112"/>
    </w:p>
    <w:p w14:paraId="39CA5844" w14:textId="77777777" w:rsidR="005D2558" w:rsidRDefault="005D2558" w:rsidP="005D2558">
      <w:pPr>
        <w:pStyle w:val="A"/>
      </w:pPr>
    </w:p>
    <w:p w14:paraId="22A8F129" w14:textId="77777777" w:rsidR="005D2558" w:rsidRDefault="0070537B" w:rsidP="005D2558">
      <w:pPr>
        <w:pStyle w:val="A"/>
        <w:ind w:firstLine="0"/>
      </w:pPr>
      <w:r>
        <w:lastRenderedPageBreak/>
        <w:t xml:space="preserve">Felek </w:t>
      </w:r>
      <w:r w:rsidR="009A2D51">
        <w:t xml:space="preserve">kötelesek </w:t>
      </w:r>
      <w:r>
        <w:t>értesít</w:t>
      </w:r>
      <w:r w:rsidR="009A2D51">
        <w:t>eni</w:t>
      </w:r>
      <w:r>
        <w:t xml:space="preserve"> egymást bármely tervezett módosításról, szolgáltatás kivezetésről, amely bármely fél hálózatát, szolgáltatását, Felek közötti interfészeket érinti vagy érintheti.</w:t>
      </w:r>
    </w:p>
    <w:p w14:paraId="46387E2C" w14:textId="77777777" w:rsidR="000F1F0B" w:rsidRDefault="000F1F0B" w:rsidP="005D2558">
      <w:pPr>
        <w:pStyle w:val="A"/>
        <w:ind w:firstLine="0"/>
      </w:pPr>
    </w:p>
    <w:p w14:paraId="004D3462" w14:textId="77777777" w:rsidR="000F1F0B" w:rsidRDefault="000F1F0B" w:rsidP="005D2558">
      <w:pPr>
        <w:pStyle w:val="A"/>
        <w:ind w:firstLine="0"/>
      </w:pPr>
      <w:r>
        <w:t>Ezek többek között lehetnek:</w:t>
      </w:r>
    </w:p>
    <w:p w14:paraId="2CDF3146" w14:textId="77777777" w:rsidR="000F1F0B" w:rsidRDefault="000F1F0B" w:rsidP="00864839">
      <w:pPr>
        <w:pStyle w:val="A"/>
        <w:numPr>
          <w:ilvl w:val="1"/>
          <w:numId w:val="14"/>
        </w:numPr>
      </w:pPr>
      <w:r>
        <w:t>konfigurációs változtatások;</w:t>
      </w:r>
    </w:p>
    <w:p w14:paraId="09722194" w14:textId="77777777" w:rsidR="000F1F0B" w:rsidRDefault="000F1F0B" w:rsidP="00864839">
      <w:pPr>
        <w:pStyle w:val="A"/>
        <w:numPr>
          <w:ilvl w:val="1"/>
          <w:numId w:val="14"/>
        </w:numPr>
      </w:pPr>
      <w:r>
        <w:t>forgalom minőségében, mennyiségében történi változások;</w:t>
      </w:r>
    </w:p>
    <w:p w14:paraId="7A7ECFC7" w14:textId="77777777" w:rsidR="000F1F0B" w:rsidRDefault="000F1F0B" w:rsidP="00864839">
      <w:pPr>
        <w:pStyle w:val="A"/>
        <w:numPr>
          <w:ilvl w:val="1"/>
          <w:numId w:val="14"/>
        </w:numPr>
      </w:pPr>
      <w:r>
        <w:t>hardver módosulás;</w:t>
      </w:r>
    </w:p>
    <w:p w14:paraId="6DF5FB27" w14:textId="77777777" w:rsidR="000F1F0B" w:rsidRDefault="000F1F0B" w:rsidP="00864839">
      <w:pPr>
        <w:pStyle w:val="A"/>
        <w:numPr>
          <w:ilvl w:val="1"/>
          <w:numId w:val="14"/>
        </w:numPr>
      </w:pPr>
      <w:r>
        <w:t>szoftver módosulás (szoftver frissítés vagy szállító módosítása)</w:t>
      </w:r>
    </w:p>
    <w:p w14:paraId="10B0FCBC" w14:textId="77777777" w:rsidR="000F1F0B" w:rsidRDefault="000F1F0B" w:rsidP="00864839">
      <w:pPr>
        <w:pStyle w:val="A"/>
        <w:numPr>
          <w:ilvl w:val="1"/>
          <w:numId w:val="14"/>
        </w:numPr>
      </w:pPr>
      <w:r>
        <w:t>átviteli hálózaton történő módosítás;</w:t>
      </w:r>
    </w:p>
    <w:p w14:paraId="70DC6B9F" w14:textId="77777777" w:rsidR="000F1F0B" w:rsidRDefault="000F1F0B" w:rsidP="00864839">
      <w:pPr>
        <w:pStyle w:val="A"/>
        <w:numPr>
          <w:ilvl w:val="1"/>
          <w:numId w:val="14"/>
        </w:numPr>
      </w:pPr>
      <w:r>
        <w:t>számlázási rendszerbe történő módosítás;</w:t>
      </w:r>
    </w:p>
    <w:p w14:paraId="53199CDC" w14:textId="77777777" w:rsidR="000F1F0B" w:rsidRDefault="000F1F0B" w:rsidP="00864839">
      <w:pPr>
        <w:pStyle w:val="A"/>
        <w:numPr>
          <w:ilvl w:val="1"/>
          <w:numId w:val="14"/>
        </w:numPr>
      </w:pPr>
      <w:r>
        <w:t>szolgáltatás portfolióban történő módosítás.</w:t>
      </w:r>
    </w:p>
    <w:p w14:paraId="18A3858E" w14:textId="77777777" w:rsidR="0070537B" w:rsidRDefault="0070537B" w:rsidP="005D2558">
      <w:pPr>
        <w:pStyle w:val="A"/>
        <w:ind w:firstLine="0"/>
      </w:pPr>
    </w:p>
    <w:p w14:paraId="54476610" w14:textId="77777777" w:rsidR="0070537B" w:rsidRDefault="006F1C1E" w:rsidP="005D2558">
      <w:pPr>
        <w:pStyle w:val="A"/>
        <w:ind w:firstLine="0"/>
      </w:pPr>
      <w:r>
        <w:t>Felek vállalják, hogy ezen módosításokat a hálózat kevésbé terhelt időszakaiban teszik, jellemzően munkanapokon budapesti idő szerint 00:00-06:00 közötti időszakban.</w:t>
      </w:r>
    </w:p>
    <w:p w14:paraId="5223469C" w14:textId="77777777" w:rsidR="00FC25CF" w:rsidRPr="00E101D2" w:rsidRDefault="00FC25CF" w:rsidP="0045668A">
      <w:pPr>
        <w:pStyle w:val="Cmsor2"/>
      </w:pPr>
      <w:bookmarkStart w:id="113" w:name="_Toc375283176"/>
      <w:r>
        <w:t>VI.2.</w:t>
      </w:r>
      <w:r w:rsidRPr="00E101D2">
        <w:t> </w:t>
      </w:r>
      <w:r>
        <w:t>Módosítás bejelentése</w:t>
      </w:r>
      <w:bookmarkEnd w:id="113"/>
    </w:p>
    <w:p w14:paraId="2E589D7F" w14:textId="77777777" w:rsidR="00FC25CF" w:rsidRDefault="00FC25CF" w:rsidP="00FC25CF">
      <w:pPr>
        <w:pStyle w:val="A"/>
      </w:pPr>
    </w:p>
    <w:p w14:paraId="189EEE46" w14:textId="77777777" w:rsidR="006F1C1E" w:rsidRDefault="00FC25CF" w:rsidP="005D2558">
      <w:pPr>
        <w:pStyle w:val="A"/>
        <w:ind w:firstLine="0"/>
      </w:pPr>
      <w:r>
        <w:t xml:space="preserve">Módosítás bejelentése vagy szolgáltatás kivezetési értesítés kizárólag írásban tehető a </w:t>
      </w:r>
      <w:proofErr w:type="spellStart"/>
      <w:r>
        <w:t>riportolási</w:t>
      </w:r>
      <w:proofErr w:type="spellEnd"/>
      <w:r>
        <w:t xml:space="preserve"> formanyomtatványon.</w:t>
      </w:r>
    </w:p>
    <w:p w14:paraId="2427C4CE" w14:textId="77777777" w:rsidR="00FC25CF" w:rsidRPr="00FC25CF" w:rsidRDefault="00FC25CF" w:rsidP="00FC25CF">
      <w:pPr>
        <w:pStyle w:val="A"/>
        <w:ind w:left="1440" w:firstLine="0"/>
      </w:pPr>
    </w:p>
    <w:tbl>
      <w:tblPr>
        <w:tblW w:w="8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66"/>
        <w:gridCol w:w="2232"/>
        <w:gridCol w:w="1596"/>
        <w:gridCol w:w="3182"/>
      </w:tblGrid>
      <w:tr w:rsidR="00FC25CF" w:rsidRPr="00FC25CF" w14:paraId="1A81BF0A" w14:textId="77777777" w:rsidTr="00FC25CF">
        <w:trPr>
          <w:trHeight w:val="996"/>
          <w:jc w:val="center"/>
        </w:trPr>
        <w:tc>
          <w:tcPr>
            <w:tcW w:w="8776" w:type="dxa"/>
            <w:gridSpan w:val="4"/>
            <w:tcBorders>
              <w:top w:val="threeDEmboss" w:sz="12" w:space="0" w:color="auto"/>
              <w:left w:val="threeDEmboss" w:sz="12" w:space="0" w:color="auto"/>
              <w:bottom w:val="threeDEmboss" w:sz="12" w:space="0" w:color="auto"/>
              <w:right w:val="threeDEmboss" w:sz="12" w:space="0" w:color="auto"/>
            </w:tcBorders>
          </w:tcPr>
          <w:p w14:paraId="24B5D05B" w14:textId="1E6A41E1" w:rsidR="00FC25CF" w:rsidRPr="00FC25CF" w:rsidRDefault="00151ACC" w:rsidP="004A6903">
            <w:pPr>
              <w:pStyle w:val="lfej"/>
              <w:tabs>
                <w:tab w:val="left" w:pos="5245"/>
              </w:tabs>
              <w:spacing w:line="360" w:lineRule="auto"/>
              <w:jc w:val="center"/>
              <w:rPr>
                <w:sz w:val="36"/>
                <w:szCs w:val="36"/>
              </w:rPr>
            </w:pPr>
            <w:r>
              <w:rPr>
                <w:noProof/>
                <w:sz w:val="36"/>
                <w:szCs w:val="36"/>
              </w:rPr>
              <mc:AlternateContent>
                <mc:Choice Requires="wps">
                  <w:drawing>
                    <wp:anchor distT="0" distB="0" distL="114300" distR="114300" simplePos="0" relativeHeight="251658752" behindDoc="0" locked="0" layoutInCell="1" allowOverlap="1" wp14:anchorId="472D395C" wp14:editId="388D43AE">
                      <wp:simplePos x="0" y="0"/>
                      <wp:positionH relativeFrom="column">
                        <wp:posOffset>1207770</wp:posOffset>
                      </wp:positionH>
                      <wp:positionV relativeFrom="paragraph">
                        <wp:posOffset>370205</wp:posOffset>
                      </wp:positionV>
                      <wp:extent cx="1737360" cy="0"/>
                      <wp:effectExtent l="8890" t="10160" r="6350" b="889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7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B4A779" id="Line 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1pt,29.15pt" to="231.9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"/>
                  </w:pict>
                </mc:Fallback>
              </mc:AlternateContent>
            </w:r>
            <w:r>
              <w:rPr>
                <w:noProof/>
                <w:sz w:val="36"/>
                <w:szCs w:val="36"/>
              </w:rPr>
              <mc:AlternateContent>
                <mc:Choice Requires="wps">
                  <w:drawing>
                    <wp:anchor distT="0" distB="0" distL="114300" distR="114300" simplePos="0" relativeHeight="251653632" behindDoc="0" locked="0" layoutInCell="1" allowOverlap="1" wp14:anchorId="2CFE5C4F" wp14:editId="53C66793">
                      <wp:simplePos x="0" y="0"/>
                      <wp:positionH relativeFrom="column">
                        <wp:posOffset>1207770</wp:posOffset>
                      </wp:positionH>
                      <wp:positionV relativeFrom="paragraph">
                        <wp:posOffset>370205</wp:posOffset>
                      </wp:positionV>
                      <wp:extent cx="1737360" cy="0"/>
                      <wp:effectExtent l="8890" t="10160" r="6350" b="889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7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97D5B5" id="Line 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1pt,29.15pt" to="231.9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"/>
                  </w:pict>
                </mc:Fallback>
              </mc:AlternateContent>
            </w:r>
            <w:r w:rsidR="00FC25CF">
              <w:rPr>
                <w:noProof/>
                <w:sz w:val="36"/>
                <w:szCs w:val="36"/>
              </w:rPr>
              <w:t>Hibabejelentési / módosítási nyomtatvány</w:t>
            </w:r>
          </w:p>
          <w:p w14:paraId="6E06EB67" w14:textId="7114ACE2" w:rsidR="00FC25CF" w:rsidRPr="00FC25CF" w:rsidRDefault="00151ACC" w:rsidP="008E3C16">
            <w:pPr>
              <w:pStyle w:val="lfej"/>
              <w:tabs>
                <w:tab w:val="left" w:pos="5245"/>
              </w:tabs>
              <w:spacing w:line="360" w:lineRule="auto"/>
            </w:pPr>
            <w:r>
              <w:rPr>
                <w:noProof/>
                <w:sz w:val="36"/>
                <w:szCs w:val="36"/>
              </w:rPr>
              <mc:AlternateContent>
                <mc:Choice Requires="wps">
                  <w:drawing>
                    <wp:anchor distT="0" distB="0" distL="114300" distR="114300" simplePos="0" relativeHeight="251659776" behindDoc="0" locked="0" layoutInCell="1" allowOverlap="1" wp14:anchorId="35280D07" wp14:editId="20FEFBF5">
                      <wp:simplePos x="0" y="0"/>
                      <wp:positionH relativeFrom="column">
                        <wp:posOffset>4179570</wp:posOffset>
                      </wp:positionH>
                      <wp:positionV relativeFrom="paragraph">
                        <wp:posOffset>-24130</wp:posOffset>
                      </wp:positionV>
                      <wp:extent cx="1737360" cy="0"/>
                      <wp:effectExtent l="8890" t="10160" r="6350" b="8890"/>
                      <wp:wrapNone/>
                      <wp:docPr id="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7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D3932B" id="Line 10"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9.1pt,-1.9pt" to="465.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"/>
                  </w:pict>
                </mc:Fallback>
              </mc:AlternateContent>
            </w:r>
            <w:r w:rsidR="00FC25CF">
              <w:t>Bejelentette</w:t>
            </w:r>
            <w:r w:rsidR="00FC25CF" w:rsidRPr="00FC25CF">
              <w:t xml:space="preserve">: </w:t>
            </w:r>
            <w:r w:rsidR="00FC25CF" w:rsidRPr="00FC25CF">
              <w:tab/>
            </w:r>
            <w:r w:rsidR="008E3C16">
              <w:t>Jóváhagyta</w:t>
            </w:r>
            <w:r w:rsidR="00FC25CF" w:rsidRPr="00FC25CF">
              <w:t xml:space="preserve">: </w:t>
            </w:r>
          </w:p>
        </w:tc>
      </w:tr>
      <w:tr w:rsidR="00FC25CF" w:rsidRPr="00FC25CF" w14:paraId="25B90154" w14:textId="77777777" w:rsidTr="00FC25CF">
        <w:trPr>
          <w:trHeight w:hRule="exact" w:val="456"/>
          <w:jc w:val="center"/>
        </w:trPr>
        <w:tc>
          <w:tcPr>
            <w:tcW w:w="8776" w:type="dxa"/>
            <w:gridSpan w:val="4"/>
            <w:tcBorders>
              <w:top w:val="threeDEmboss" w:sz="12" w:space="0" w:color="auto"/>
              <w:left w:val="threeDEmboss" w:sz="12" w:space="0" w:color="auto"/>
              <w:bottom w:val="threeDEmboss" w:sz="12" w:space="0" w:color="auto"/>
              <w:right w:val="threeDEmboss" w:sz="12" w:space="0" w:color="auto"/>
            </w:tcBorders>
            <w:vAlign w:val="center"/>
          </w:tcPr>
          <w:p w14:paraId="7E8A9668" w14:textId="75F6A9EA" w:rsidR="00FC25CF" w:rsidRPr="00FC25CF" w:rsidRDefault="00151ACC" w:rsidP="004A6903">
            <w:pPr>
              <w:rPr>
                <w:b/>
              </w:rPr>
            </w:pPr>
            <w:r>
              <w:rPr>
                <w:noProof/>
                <w:color w:val="C0C0C0"/>
              </w:rPr>
              <mc:AlternateContent>
                <mc:Choice Requires="wps">
                  <w:drawing>
                    <wp:anchor distT="0" distB="0" distL="71755" distR="114300" simplePos="0" relativeHeight="251660800" behindDoc="1" locked="1" layoutInCell="0" allowOverlap="1" wp14:anchorId="5C88A693" wp14:editId="042E0EB3">
                      <wp:simplePos x="0" y="0"/>
                      <wp:positionH relativeFrom="column">
                        <wp:posOffset>1843405</wp:posOffset>
                      </wp:positionH>
                      <wp:positionV relativeFrom="paragraph">
                        <wp:posOffset>132080</wp:posOffset>
                      </wp:positionV>
                      <wp:extent cx="147320" cy="147320"/>
                      <wp:effectExtent l="12700" t="6985" r="20955" b="2667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47320"/>
                              </a:xfrm>
                              <a:prstGeom prst="rect">
                                <a:avLst/>
                              </a:prstGeom>
                              <a:solidFill>
                                <a:srgbClr val="FFFFFF"/>
                              </a:solidFill>
                              <a:ln w="9525">
                                <a:solidFill>
                                  <a:srgbClr val="333333"/>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A1E0A1" id="Rectangle 3" o:spid="_x0000_s1026" style="position:absolute;margin-left:145.15pt;margin-top:10.4pt;width:11.6pt;height:11.6pt;z-index:-251655680;visibility:visible;mso-wrap-style:square;mso-width-percent:0;mso-height-percent:0;mso-wrap-distance-left:5.65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" o:allowincell="f" strokecolor="#333">
                      <v:shadow on="t"/>
                      <w10:anchorlock/>
                    </v:rect>
                  </w:pict>
                </mc:Fallback>
              </mc:AlternateContent>
            </w:r>
            <w:r>
              <w:rPr>
                <w:noProof/>
                <w:color w:val="C0C0C0"/>
              </w:rPr>
              <mc:AlternateContent>
                <mc:Choice Requires="wps">
                  <w:drawing>
                    <wp:anchor distT="0" distB="0" distL="71755" distR="114300" simplePos="0" relativeHeight="251661824" behindDoc="1" locked="1" layoutInCell="0" allowOverlap="1" wp14:anchorId="016B37DD" wp14:editId="3B9617FB">
                      <wp:simplePos x="0" y="0"/>
                      <wp:positionH relativeFrom="column">
                        <wp:posOffset>4129405</wp:posOffset>
                      </wp:positionH>
                      <wp:positionV relativeFrom="paragraph">
                        <wp:posOffset>132080</wp:posOffset>
                      </wp:positionV>
                      <wp:extent cx="147320" cy="147320"/>
                      <wp:effectExtent l="12700" t="6985" r="20955" b="2667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47320"/>
                              </a:xfrm>
                              <a:prstGeom prst="rect">
                                <a:avLst/>
                              </a:prstGeom>
                              <a:solidFill>
                                <a:srgbClr val="FFFFFF"/>
                              </a:solidFill>
                              <a:ln w="9525">
                                <a:solidFill>
                                  <a:srgbClr val="333333"/>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16B019" id="Rectangle 4" o:spid="_x0000_s1026" style="position:absolute;margin-left:325.15pt;margin-top:10.4pt;width:11.6pt;height:11.6pt;z-index:-251654656;visibility:visible;mso-wrap-style:square;mso-width-percent:0;mso-height-percent:0;mso-wrap-distance-left:5.65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" o:allowincell="f" strokecolor="#333">
                      <v:shadow on="t"/>
                      <w10:anchorlock/>
                    </v:rect>
                  </w:pict>
                </mc:Fallback>
              </mc:AlternateContent>
            </w:r>
            <w:r w:rsidR="008E3C16">
              <w:rPr>
                <w:b/>
                <w:sz w:val="22"/>
              </w:rPr>
              <w:t>Hibajegy:</w:t>
            </w:r>
            <w:r w:rsidR="008E3C16">
              <w:rPr>
                <w:b/>
                <w:sz w:val="22"/>
              </w:rPr>
              <w:tab/>
            </w:r>
            <w:r w:rsidR="008E3C16">
              <w:rPr>
                <w:b/>
                <w:sz w:val="22"/>
              </w:rPr>
              <w:tab/>
            </w:r>
            <w:r w:rsidR="008E3C16">
              <w:rPr>
                <w:b/>
                <w:sz w:val="22"/>
              </w:rPr>
              <w:tab/>
            </w:r>
            <w:r w:rsidR="008E3C16">
              <w:rPr>
                <w:b/>
                <w:sz w:val="22"/>
              </w:rPr>
              <w:tab/>
            </w:r>
            <w:r w:rsidR="008E3C16">
              <w:rPr>
                <w:b/>
                <w:sz w:val="22"/>
              </w:rPr>
              <w:tab/>
              <w:t>Tervezett módosítás:</w:t>
            </w:r>
          </w:p>
        </w:tc>
      </w:tr>
      <w:tr w:rsidR="00FC25CF" w:rsidRPr="00FC25CF" w14:paraId="1A6E50D1" w14:textId="77777777" w:rsidTr="00FC25CF">
        <w:trPr>
          <w:trHeight w:val="262"/>
          <w:jc w:val="center"/>
        </w:trPr>
        <w:tc>
          <w:tcPr>
            <w:tcW w:w="3998" w:type="dxa"/>
            <w:gridSpan w:val="2"/>
            <w:tcBorders>
              <w:top w:val="threeDEmboss" w:sz="12" w:space="0" w:color="auto"/>
              <w:left w:val="threeDEmboss" w:sz="12" w:space="0" w:color="auto"/>
              <w:bottom w:val="threeDEmboss" w:sz="6" w:space="0" w:color="auto"/>
              <w:right w:val="threeDEmboss" w:sz="6" w:space="0" w:color="auto"/>
            </w:tcBorders>
            <w:vAlign w:val="center"/>
          </w:tcPr>
          <w:p w14:paraId="4574BC92" w14:textId="77777777" w:rsidR="00FC25CF" w:rsidRPr="00FC25CF" w:rsidRDefault="008E3C16" w:rsidP="004A6903">
            <w:pPr>
              <w:jc w:val="center"/>
              <w:rPr>
                <w:b/>
                <w:sz w:val="22"/>
              </w:rPr>
            </w:pPr>
            <w:r>
              <w:rPr>
                <w:b/>
                <w:sz w:val="22"/>
              </w:rPr>
              <w:t>MSMC</w:t>
            </w:r>
          </w:p>
        </w:tc>
        <w:tc>
          <w:tcPr>
            <w:tcW w:w="4778" w:type="dxa"/>
            <w:gridSpan w:val="2"/>
            <w:tcBorders>
              <w:top w:val="threeDEmboss" w:sz="12" w:space="0" w:color="auto"/>
              <w:left w:val="nil"/>
              <w:bottom w:val="threeDEmboss" w:sz="6" w:space="0" w:color="auto"/>
              <w:right w:val="threeDEmboss" w:sz="12" w:space="0" w:color="auto"/>
            </w:tcBorders>
            <w:vAlign w:val="center"/>
          </w:tcPr>
          <w:p w14:paraId="2A730AB3" w14:textId="77777777" w:rsidR="00FC25CF" w:rsidRPr="00FC25CF" w:rsidRDefault="008E3C16" w:rsidP="004A6903">
            <w:pPr>
              <w:jc w:val="center"/>
              <w:rPr>
                <w:b/>
                <w:sz w:val="22"/>
              </w:rPr>
            </w:pPr>
            <w:r>
              <w:rPr>
                <w:b/>
                <w:color w:val="FF0000"/>
                <w:sz w:val="22"/>
              </w:rPr>
              <w:t>Partner</w:t>
            </w:r>
          </w:p>
        </w:tc>
      </w:tr>
      <w:tr w:rsidR="00FC25CF" w:rsidRPr="00FC25CF" w14:paraId="2AACCC19" w14:textId="77777777" w:rsidTr="00FC25CF">
        <w:tblPrEx>
          <w:tblCellMar>
            <w:left w:w="71" w:type="dxa"/>
            <w:right w:w="71" w:type="dxa"/>
          </w:tblCellMar>
        </w:tblPrEx>
        <w:trPr>
          <w:trHeight w:val="262"/>
          <w:jc w:val="center"/>
        </w:trPr>
        <w:tc>
          <w:tcPr>
            <w:tcW w:w="1766" w:type="dxa"/>
            <w:tcBorders>
              <w:top w:val="threeDEmboss" w:sz="6" w:space="0" w:color="auto"/>
              <w:left w:val="threeDEmboss" w:sz="12" w:space="0" w:color="auto"/>
            </w:tcBorders>
            <w:vAlign w:val="center"/>
          </w:tcPr>
          <w:p w14:paraId="151F28F6" w14:textId="77777777" w:rsidR="00FC25CF" w:rsidRPr="00FC25CF" w:rsidRDefault="008E3C16" w:rsidP="008E3C16">
            <w:pPr>
              <w:rPr>
                <w:position w:val="-6"/>
              </w:rPr>
            </w:pPr>
            <w:r>
              <w:rPr>
                <w:position w:val="-6"/>
              </w:rPr>
              <w:t>Hibajegy száma</w:t>
            </w:r>
            <w:r w:rsidR="00FC25CF" w:rsidRPr="00FC25CF">
              <w:rPr>
                <w:position w:val="-6"/>
              </w:rPr>
              <w:t>.:</w:t>
            </w:r>
          </w:p>
        </w:tc>
        <w:tc>
          <w:tcPr>
            <w:tcW w:w="2232" w:type="dxa"/>
            <w:tcBorders>
              <w:top w:val="threeDEmboss" w:sz="6" w:space="0" w:color="auto"/>
              <w:right w:val="threeDEmboss" w:sz="6" w:space="0" w:color="auto"/>
            </w:tcBorders>
            <w:vAlign w:val="center"/>
          </w:tcPr>
          <w:p w14:paraId="67732055" w14:textId="77777777" w:rsidR="00FC25CF" w:rsidRPr="00FC25CF" w:rsidRDefault="00FC25CF" w:rsidP="004A6903">
            <w:pPr>
              <w:jc w:val="center"/>
              <w:rPr>
                <w:b/>
                <w:position w:val="-6"/>
              </w:rPr>
            </w:pPr>
          </w:p>
        </w:tc>
        <w:tc>
          <w:tcPr>
            <w:tcW w:w="1596" w:type="dxa"/>
            <w:tcBorders>
              <w:top w:val="threeDEmboss" w:sz="6" w:space="0" w:color="auto"/>
              <w:left w:val="nil"/>
            </w:tcBorders>
            <w:vAlign w:val="center"/>
          </w:tcPr>
          <w:p w14:paraId="46AC5B35" w14:textId="77777777" w:rsidR="00FC25CF" w:rsidRPr="00FC25CF" w:rsidRDefault="008E3C16" w:rsidP="004A6903">
            <w:pPr>
              <w:rPr>
                <w:position w:val="-6"/>
              </w:rPr>
            </w:pPr>
            <w:r>
              <w:rPr>
                <w:position w:val="-6"/>
              </w:rPr>
              <w:t>Hibajegy száma:</w:t>
            </w:r>
          </w:p>
        </w:tc>
        <w:tc>
          <w:tcPr>
            <w:tcW w:w="3182" w:type="dxa"/>
            <w:tcBorders>
              <w:top w:val="threeDEmboss" w:sz="6" w:space="0" w:color="auto"/>
              <w:right w:val="threeDEmboss" w:sz="12" w:space="0" w:color="auto"/>
            </w:tcBorders>
            <w:vAlign w:val="center"/>
          </w:tcPr>
          <w:p w14:paraId="5D33E388" w14:textId="77777777" w:rsidR="00FC25CF" w:rsidRPr="00FC25CF" w:rsidRDefault="00FC25CF" w:rsidP="004A6903">
            <w:pPr>
              <w:jc w:val="center"/>
              <w:rPr>
                <w:b/>
                <w:position w:val="-6"/>
              </w:rPr>
            </w:pPr>
          </w:p>
        </w:tc>
      </w:tr>
      <w:tr w:rsidR="00FC25CF" w:rsidRPr="00FC25CF" w14:paraId="69C5680C" w14:textId="77777777" w:rsidTr="00FC25CF">
        <w:tblPrEx>
          <w:tblCellMar>
            <w:left w:w="71" w:type="dxa"/>
            <w:right w:w="71" w:type="dxa"/>
          </w:tblCellMar>
        </w:tblPrEx>
        <w:trPr>
          <w:trHeight w:val="262"/>
          <w:jc w:val="center"/>
        </w:trPr>
        <w:tc>
          <w:tcPr>
            <w:tcW w:w="1766" w:type="dxa"/>
            <w:tcBorders>
              <w:left w:val="threeDEmboss" w:sz="12" w:space="0" w:color="auto"/>
            </w:tcBorders>
            <w:vAlign w:val="center"/>
          </w:tcPr>
          <w:p w14:paraId="421E9FF1" w14:textId="77777777" w:rsidR="00FC25CF" w:rsidRPr="00FC25CF" w:rsidRDefault="008E3C16" w:rsidP="004A6903">
            <w:pPr>
              <w:rPr>
                <w:position w:val="-6"/>
              </w:rPr>
            </w:pPr>
            <w:r>
              <w:rPr>
                <w:position w:val="-6"/>
              </w:rPr>
              <w:t>Telefonszám:</w:t>
            </w:r>
          </w:p>
        </w:tc>
        <w:tc>
          <w:tcPr>
            <w:tcW w:w="2232" w:type="dxa"/>
            <w:tcBorders>
              <w:right w:val="threeDEmboss" w:sz="6" w:space="0" w:color="auto"/>
            </w:tcBorders>
            <w:vAlign w:val="center"/>
          </w:tcPr>
          <w:p w14:paraId="2BEAB79E" w14:textId="77777777" w:rsidR="00FC25CF" w:rsidRPr="00FC25CF" w:rsidRDefault="00FC25CF" w:rsidP="004A6903">
            <w:pPr>
              <w:tabs>
                <w:tab w:val="left" w:pos="1348"/>
              </w:tabs>
              <w:jc w:val="center"/>
              <w:rPr>
                <w:b/>
                <w:position w:val="-6"/>
                <w:sz w:val="18"/>
              </w:rPr>
            </w:pPr>
          </w:p>
        </w:tc>
        <w:tc>
          <w:tcPr>
            <w:tcW w:w="1596" w:type="dxa"/>
            <w:tcBorders>
              <w:left w:val="nil"/>
            </w:tcBorders>
            <w:vAlign w:val="center"/>
          </w:tcPr>
          <w:p w14:paraId="669304C8" w14:textId="77777777" w:rsidR="00FC25CF" w:rsidRPr="00FC25CF" w:rsidRDefault="008E3C16" w:rsidP="004A6903">
            <w:pPr>
              <w:rPr>
                <w:position w:val="-6"/>
              </w:rPr>
            </w:pPr>
            <w:r>
              <w:rPr>
                <w:position w:val="-6"/>
              </w:rPr>
              <w:t>Telefonszám:</w:t>
            </w:r>
          </w:p>
        </w:tc>
        <w:tc>
          <w:tcPr>
            <w:tcW w:w="3182" w:type="dxa"/>
            <w:tcBorders>
              <w:right w:val="threeDEmboss" w:sz="12" w:space="0" w:color="auto"/>
            </w:tcBorders>
          </w:tcPr>
          <w:p w14:paraId="312B6B70" w14:textId="77777777" w:rsidR="00FC25CF" w:rsidRPr="00FC25CF" w:rsidRDefault="00FC25CF" w:rsidP="004A6903">
            <w:pPr>
              <w:jc w:val="center"/>
              <w:rPr>
                <w:b/>
                <w:bCs/>
                <w:position w:val="-6"/>
              </w:rPr>
            </w:pPr>
          </w:p>
        </w:tc>
      </w:tr>
      <w:tr w:rsidR="00FC25CF" w:rsidRPr="00FC25CF" w14:paraId="7D4526CB" w14:textId="77777777" w:rsidTr="00FC25CF">
        <w:tblPrEx>
          <w:tblCellMar>
            <w:left w:w="71" w:type="dxa"/>
            <w:right w:w="71" w:type="dxa"/>
          </w:tblCellMar>
        </w:tblPrEx>
        <w:trPr>
          <w:trHeight w:val="262"/>
          <w:jc w:val="center"/>
        </w:trPr>
        <w:tc>
          <w:tcPr>
            <w:tcW w:w="1766" w:type="dxa"/>
            <w:tcBorders>
              <w:left w:val="threeDEmboss" w:sz="12" w:space="0" w:color="auto"/>
            </w:tcBorders>
            <w:vAlign w:val="center"/>
          </w:tcPr>
          <w:p w14:paraId="553595AF" w14:textId="77777777" w:rsidR="00FC25CF" w:rsidRPr="00FC25CF" w:rsidRDefault="00FC25CF" w:rsidP="004A6903">
            <w:pPr>
              <w:rPr>
                <w:position w:val="-6"/>
              </w:rPr>
            </w:pPr>
            <w:r w:rsidRPr="00FC25CF">
              <w:rPr>
                <w:position w:val="-6"/>
              </w:rPr>
              <w:t>e-mail:</w:t>
            </w:r>
          </w:p>
        </w:tc>
        <w:tc>
          <w:tcPr>
            <w:tcW w:w="2232" w:type="dxa"/>
            <w:tcBorders>
              <w:right w:val="threeDEmboss" w:sz="6" w:space="0" w:color="auto"/>
            </w:tcBorders>
            <w:vAlign w:val="center"/>
          </w:tcPr>
          <w:p w14:paraId="03BC480C" w14:textId="77777777" w:rsidR="00FC25CF" w:rsidRPr="00FC25CF" w:rsidRDefault="00FC25CF" w:rsidP="004A6903">
            <w:pPr>
              <w:jc w:val="center"/>
              <w:rPr>
                <w:b/>
                <w:color w:val="0000FF"/>
                <w:position w:val="-6"/>
              </w:rPr>
            </w:pPr>
          </w:p>
        </w:tc>
        <w:tc>
          <w:tcPr>
            <w:tcW w:w="1596" w:type="dxa"/>
            <w:tcBorders>
              <w:left w:val="nil"/>
            </w:tcBorders>
            <w:vAlign w:val="center"/>
          </w:tcPr>
          <w:p w14:paraId="6924B64B" w14:textId="77777777" w:rsidR="00FC25CF" w:rsidRPr="00FC25CF" w:rsidRDefault="00FC25CF" w:rsidP="004A6903">
            <w:pPr>
              <w:rPr>
                <w:position w:val="-6"/>
              </w:rPr>
            </w:pPr>
            <w:r w:rsidRPr="00FC25CF">
              <w:rPr>
                <w:position w:val="-6"/>
              </w:rPr>
              <w:t>e-mail:</w:t>
            </w:r>
          </w:p>
        </w:tc>
        <w:tc>
          <w:tcPr>
            <w:tcW w:w="3182" w:type="dxa"/>
            <w:tcBorders>
              <w:right w:val="threeDEmboss" w:sz="12" w:space="0" w:color="auto"/>
            </w:tcBorders>
          </w:tcPr>
          <w:p w14:paraId="40725574" w14:textId="77777777" w:rsidR="00FC25CF" w:rsidRPr="00FC25CF" w:rsidRDefault="00FC25CF" w:rsidP="004A6903">
            <w:pPr>
              <w:jc w:val="center"/>
              <w:rPr>
                <w:color w:val="FF0000"/>
                <w:position w:val="-6"/>
              </w:rPr>
            </w:pPr>
          </w:p>
        </w:tc>
      </w:tr>
      <w:tr w:rsidR="00FC25CF" w:rsidRPr="00FC25CF" w14:paraId="14DAAA53" w14:textId="77777777" w:rsidTr="00FC25CF">
        <w:tblPrEx>
          <w:tblCellMar>
            <w:left w:w="71" w:type="dxa"/>
            <w:right w:w="71" w:type="dxa"/>
          </w:tblCellMar>
        </w:tblPrEx>
        <w:trPr>
          <w:trHeight w:val="262"/>
          <w:jc w:val="center"/>
        </w:trPr>
        <w:tc>
          <w:tcPr>
            <w:tcW w:w="1766" w:type="dxa"/>
            <w:tcBorders>
              <w:left w:val="threeDEmboss" w:sz="12" w:space="0" w:color="auto"/>
            </w:tcBorders>
            <w:vAlign w:val="center"/>
          </w:tcPr>
          <w:p w14:paraId="60EE29E9" w14:textId="77777777" w:rsidR="00FC25CF" w:rsidRPr="00FC25CF" w:rsidRDefault="00FC25CF" w:rsidP="004A6903">
            <w:pPr>
              <w:rPr>
                <w:position w:val="-6"/>
              </w:rPr>
            </w:pPr>
          </w:p>
        </w:tc>
        <w:tc>
          <w:tcPr>
            <w:tcW w:w="2232" w:type="dxa"/>
            <w:tcBorders>
              <w:right w:val="threeDEmboss" w:sz="6" w:space="0" w:color="auto"/>
            </w:tcBorders>
            <w:vAlign w:val="center"/>
          </w:tcPr>
          <w:p w14:paraId="2BCACCB4" w14:textId="77777777" w:rsidR="00FC25CF" w:rsidRPr="00FC25CF" w:rsidRDefault="00FC25CF" w:rsidP="004A6903">
            <w:pPr>
              <w:jc w:val="center"/>
              <w:rPr>
                <w:b/>
                <w:position w:val="-6"/>
              </w:rPr>
            </w:pPr>
          </w:p>
        </w:tc>
        <w:tc>
          <w:tcPr>
            <w:tcW w:w="1596" w:type="dxa"/>
            <w:tcBorders>
              <w:left w:val="nil"/>
            </w:tcBorders>
            <w:vAlign w:val="center"/>
          </w:tcPr>
          <w:p w14:paraId="1E1BCEF0" w14:textId="77777777" w:rsidR="00FC25CF" w:rsidRPr="00FC25CF" w:rsidRDefault="00FC25CF" w:rsidP="004A6903">
            <w:pPr>
              <w:rPr>
                <w:position w:val="-6"/>
              </w:rPr>
            </w:pPr>
          </w:p>
        </w:tc>
        <w:tc>
          <w:tcPr>
            <w:tcW w:w="3182" w:type="dxa"/>
            <w:tcBorders>
              <w:right w:val="threeDEmboss" w:sz="12" w:space="0" w:color="auto"/>
            </w:tcBorders>
          </w:tcPr>
          <w:p w14:paraId="2BDE93D9" w14:textId="77777777" w:rsidR="00FC25CF" w:rsidRPr="00FC25CF" w:rsidRDefault="00FC25CF" w:rsidP="004A6903">
            <w:pPr>
              <w:jc w:val="center"/>
              <w:rPr>
                <w:b/>
                <w:bCs/>
                <w:color w:val="FF0000"/>
                <w:position w:val="-6"/>
              </w:rPr>
            </w:pPr>
          </w:p>
        </w:tc>
      </w:tr>
      <w:tr w:rsidR="00FC25CF" w:rsidRPr="00FC25CF" w14:paraId="2229E08A" w14:textId="77777777" w:rsidTr="00FC25CF">
        <w:tblPrEx>
          <w:tblCellMar>
            <w:left w:w="71" w:type="dxa"/>
            <w:right w:w="71" w:type="dxa"/>
          </w:tblCellMar>
        </w:tblPrEx>
        <w:trPr>
          <w:trHeight w:val="262"/>
          <w:jc w:val="center"/>
        </w:trPr>
        <w:tc>
          <w:tcPr>
            <w:tcW w:w="1766" w:type="dxa"/>
            <w:tcBorders>
              <w:left w:val="threeDEmboss" w:sz="12" w:space="0" w:color="auto"/>
            </w:tcBorders>
            <w:vAlign w:val="center"/>
          </w:tcPr>
          <w:p w14:paraId="23C4F85D" w14:textId="77777777" w:rsidR="00FC25CF" w:rsidRPr="00FC25CF" w:rsidRDefault="008E3C16" w:rsidP="004A6903">
            <w:r>
              <w:t>Kolléga:</w:t>
            </w:r>
          </w:p>
        </w:tc>
        <w:tc>
          <w:tcPr>
            <w:tcW w:w="2232" w:type="dxa"/>
            <w:tcBorders>
              <w:right w:val="threeDEmboss" w:sz="6" w:space="0" w:color="auto"/>
            </w:tcBorders>
            <w:vAlign w:val="center"/>
          </w:tcPr>
          <w:p w14:paraId="5678C2D4" w14:textId="77777777" w:rsidR="00FC25CF" w:rsidRPr="00FC25CF" w:rsidRDefault="00FC25CF" w:rsidP="004A6903">
            <w:pPr>
              <w:jc w:val="center"/>
              <w:rPr>
                <w:b/>
              </w:rPr>
            </w:pPr>
          </w:p>
        </w:tc>
        <w:tc>
          <w:tcPr>
            <w:tcW w:w="1596" w:type="dxa"/>
            <w:tcBorders>
              <w:left w:val="nil"/>
            </w:tcBorders>
            <w:vAlign w:val="center"/>
          </w:tcPr>
          <w:p w14:paraId="71D71DF2" w14:textId="77777777" w:rsidR="00FC25CF" w:rsidRPr="00FC25CF" w:rsidRDefault="008E3C16" w:rsidP="004A6903">
            <w:r>
              <w:t>Kolléga:</w:t>
            </w:r>
          </w:p>
        </w:tc>
        <w:tc>
          <w:tcPr>
            <w:tcW w:w="3182" w:type="dxa"/>
            <w:tcBorders>
              <w:right w:val="threeDEmboss" w:sz="12" w:space="0" w:color="auto"/>
            </w:tcBorders>
          </w:tcPr>
          <w:p w14:paraId="64A4D26F" w14:textId="77777777" w:rsidR="00FC25CF" w:rsidRPr="00FC25CF" w:rsidRDefault="00FC25CF" w:rsidP="004A6903">
            <w:pPr>
              <w:jc w:val="center"/>
              <w:rPr>
                <w:b/>
              </w:rPr>
            </w:pPr>
          </w:p>
        </w:tc>
      </w:tr>
      <w:tr w:rsidR="00FC25CF" w:rsidRPr="00FC25CF" w14:paraId="12B74108" w14:textId="77777777" w:rsidTr="00FC25CF">
        <w:tblPrEx>
          <w:tblCellMar>
            <w:left w:w="71" w:type="dxa"/>
            <w:right w:w="71" w:type="dxa"/>
          </w:tblCellMar>
        </w:tblPrEx>
        <w:trPr>
          <w:trHeight w:val="262"/>
          <w:jc w:val="center"/>
        </w:trPr>
        <w:tc>
          <w:tcPr>
            <w:tcW w:w="1766" w:type="dxa"/>
            <w:tcBorders>
              <w:left w:val="threeDEmboss" w:sz="12" w:space="0" w:color="auto"/>
              <w:bottom w:val="threeDEmboss" w:sz="12" w:space="0" w:color="auto"/>
            </w:tcBorders>
            <w:vAlign w:val="center"/>
          </w:tcPr>
          <w:p w14:paraId="3B97DD68" w14:textId="77777777" w:rsidR="00FC25CF" w:rsidRPr="00FC25CF" w:rsidRDefault="008E3C16" w:rsidP="004A6903">
            <w:r>
              <w:t>Időpont:</w:t>
            </w:r>
          </w:p>
        </w:tc>
        <w:tc>
          <w:tcPr>
            <w:tcW w:w="2232" w:type="dxa"/>
            <w:tcBorders>
              <w:bottom w:val="threeDEmboss" w:sz="12" w:space="0" w:color="auto"/>
              <w:right w:val="threeDEmboss" w:sz="6" w:space="0" w:color="auto"/>
            </w:tcBorders>
            <w:vAlign w:val="center"/>
          </w:tcPr>
          <w:p w14:paraId="4C15BF5D" w14:textId="77777777" w:rsidR="00FC25CF" w:rsidRPr="00FC25CF" w:rsidRDefault="00FC25CF" w:rsidP="004A6903">
            <w:pPr>
              <w:jc w:val="center"/>
              <w:rPr>
                <w:b/>
              </w:rPr>
            </w:pPr>
          </w:p>
        </w:tc>
        <w:tc>
          <w:tcPr>
            <w:tcW w:w="1596" w:type="dxa"/>
            <w:tcBorders>
              <w:left w:val="nil"/>
              <w:bottom w:val="threeDEmboss" w:sz="12" w:space="0" w:color="auto"/>
            </w:tcBorders>
            <w:vAlign w:val="center"/>
          </w:tcPr>
          <w:p w14:paraId="795B31CB" w14:textId="77777777" w:rsidR="00FC25CF" w:rsidRPr="00FC25CF" w:rsidRDefault="008E3C16" w:rsidP="004A6903">
            <w:r>
              <w:t>Időpont:</w:t>
            </w:r>
          </w:p>
        </w:tc>
        <w:tc>
          <w:tcPr>
            <w:tcW w:w="3182" w:type="dxa"/>
            <w:tcBorders>
              <w:bottom w:val="threeDEmboss" w:sz="12" w:space="0" w:color="auto"/>
              <w:right w:val="threeDEmboss" w:sz="12" w:space="0" w:color="auto"/>
            </w:tcBorders>
            <w:vAlign w:val="center"/>
          </w:tcPr>
          <w:p w14:paraId="3A921EE0" w14:textId="77777777" w:rsidR="00FC25CF" w:rsidRPr="00FC25CF" w:rsidRDefault="00FC25CF" w:rsidP="004A6903">
            <w:pPr>
              <w:jc w:val="center"/>
              <w:rPr>
                <w:b/>
              </w:rPr>
            </w:pPr>
          </w:p>
        </w:tc>
      </w:tr>
      <w:tr w:rsidR="00FC25CF" w:rsidRPr="00FC25CF" w14:paraId="27261DE1" w14:textId="77777777" w:rsidTr="00FC25CF">
        <w:trPr>
          <w:trHeight w:val="428"/>
          <w:jc w:val="center"/>
        </w:trPr>
        <w:tc>
          <w:tcPr>
            <w:tcW w:w="3998" w:type="dxa"/>
            <w:gridSpan w:val="2"/>
            <w:tcBorders>
              <w:top w:val="threeDEmboss" w:sz="12" w:space="0" w:color="auto"/>
              <w:left w:val="threeDEmboss" w:sz="12" w:space="0" w:color="auto"/>
              <w:bottom w:val="threeDEmboss" w:sz="6" w:space="0" w:color="auto"/>
              <w:right w:val="threeDEmboss" w:sz="6" w:space="0" w:color="auto"/>
            </w:tcBorders>
            <w:vAlign w:val="center"/>
          </w:tcPr>
          <w:p w14:paraId="1B469897" w14:textId="77777777" w:rsidR="00FC25CF" w:rsidRPr="00FC25CF" w:rsidRDefault="008E3C16" w:rsidP="004A6903">
            <w:pPr>
              <w:rPr>
                <w:b/>
                <w:sz w:val="22"/>
              </w:rPr>
            </w:pPr>
            <w:r>
              <w:rPr>
                <w:b/>
                <w:sz w:val="22"/>
              </w:rPr>
              <w:t>Tervezett módosítások</w:t>
            </w:r>
          </w:p>
        </w:tc>
        <w:tc>
          <w:tcPr>
            <w:tcW w:w="4778" w:type="dxa"/>
            <w:gridSpan w:val="2"/>
            <w:tcBorders>
              <w:top w:val="threeDEmboss" w:sz="12" w:space="0" w:color="auto"/>
              <w:left w:val="nil"/>
              <w:bottom w:val="threeDEmboss" w:sz="6" w:space="0" w:color="auto"/>
              <w:right w:val="threeDEmboss" w:sz="12" w:space="0" w:color="auto"/>
            </w:tcBorders>
            <w:vAlign w:val="center"/>
          </w:tcPr>
          <w:p w14:paraId="7E5893AC" w14:textId="77777777" w:rsidR="00FC25CF" w:rsidRPr="00FC25CF" w:rsidRDefault="00FC25CF" w:rsidP="004A6903">
            <w:pPr>
              <w:jc w:val="center"/>
              <w:rPr>
                <w:b/>
                <w:sz w:val="22"/>
              </w:rPr>
            </w:pPr>
          </w:p>
        </w:tc>
      </w:tr>
      <w:tr w:rsidR="00FC25CF" w:rsidRPr="00FC25CF" w14:paraId="1DC78568" w14:textId="77777777" w:rsidTr="00FC25CF">
        <w:trPr>
          <w:trHeight w:val="262"/>
          <w:jc w:val="center"/>
        </w:trPr>
        <w:tc>
          <w:tcPr>
            <w:tcW w:w="3998" w:type="dxa"/>
            <w:gridSpan w:val="2"/>
            <w:tcBorders>
              <w:top w:val="threeDEmboss" w:sz="12" w:space="0" w:color="auto"/>
              <w:left w:val="threeDEmboss" w:sz="12" w:space="0" w:color="auto"/>
              <w:bottom w:val="threeDEmboss" w:sz="6" w:space="0" w:color="auto"/>
              <w:right w:val="threeDEmboss" w:sz="6" w:space="0" w:color="auto"/>
            </w:tcBorders>
            <w:vAlign w:val="center"/>
          </w:tcPr>
          <w:p w14:paraId="7C5505E5" w14:textId="77777777" w:rsidR="00FC25CF" w:rsidRPr="00FC25CF" w:rsidRDefault="008E3C16" w:rsidP="004A6903">
            <w:pPr>
              <w:jc w:val="center"/>
              <w:rPr>
                <w:b/>
                <w:sz w:val="22"/>
              </w:rPr>
            </w:pPr>
            <w:r>
              <w:rPr>
                <w:b/>
                <w:sz w:val="22"/>
              </w:rPr>
              <w:t>Módosításért felelős</w:t>
            </w:r>
          </w:p>
        </w:tc>
        <w:tc>
          <w:tcPr>
            <w:tcW w:w="4778" w:type="dxa"/>
            <w:gridSpan w:val="2"/>
            <w:tcBorders>
              <w:top w:val="threeDEmboss" w:sz="12" w:space="0" w:color="auto"/>
              <w:left w:val="nil"/>
              <w:bottom w:val="threeDEmboss" w:sz="6" w:space="0" w:color="auto"/>
              <w:right w:val="threeDEmboss" w:sz="12" w:space="0" w:color="auto"/>
            </w:tcBorders>
            <w:vAlign w:val="center"/>
          </w:tcPr>
          <w:p w14:paraId="64D01521" w14:textId="77777777" w:rsidR="00FC25CF" w:rsidRPr="00FC25CF" w:rsidRDefault="008E3C16" w:rsidP="004A6903">
            <w:pPr>
              <w:jc w:val="center"/>
              <w:rPr>
                <w:b/>
                <w:sz w:val="22"/>
              </w:rPr>
            </w:pPr>
            <w:r>
              <w:rPr>
                <w:b/>
                <w:color w:val="FF0000"/>
                <w:sz w:val="22"/>
              </w:rPr>
              <w:t>Partner</w:t>
            </w:r>
          </w:p>
        </w:tc>
      </w:tr>
      <w:tr w:rsidR="00FC25CF" w:rsidRPr="00FC25CF" w14:paraId="72051E95" w14:textId="77777777" w:rsidTr="00FC25CF">
        <w:trPr>
          <w:trHeight w:val="262"/>
          <w:jc w:val="center"/>
        </w:trPr>
        <w:tc>
          <w:tcPr>
            <w:tcW w:w="1766" w:type="dxa"/>
            <w:tcBorders>
              <w:top w:val="threeDEmboss" w:sz="6" w:space="0" w:color="auto"/>
              <w:left w:val="threeDEmboss" w:sz="12" w:space="0" w:color="auto"/>
            </w:tcBorders>
            <w:vAlign w:val="center"/>
          </w:tcPr>
          <w:p w14:paraId="0A55A846" w14:textId="77777777" w:rsidR="00FC25CF" w:rsidRPr="00FC25CF" w:rsidRDefault="008E3C16" w:rsidP="004A6903">
            <w:pPr>
              <w:rPr>
                <w:position w:val="-6"/>
              </w:rPr>
            </w:pPr>
            <w:r>
              <w:rPr>
                <w:position w:val="-6"/>
              </w:rPr>
              <w:t>Módosítás sorszáma:</w:t>
            </w:r>
          </w:p>
        </w:tc>
        <w:tc>
          <w:tcPr>
            <w:tcW w:w="2232" w:type="dxa"/>
            <w:tcBorders>
              <w:top w:val="threeDEmboss" w:sz="6" w:space="0" w:color="auto"/>
              <w:right w:val="threeDEmboss" w:sz="6" w:space="0" w:color="auto"/>
            </w:tcBorders>
            <w:vAlign w:val="center"/>
          </w:tcPr>
          <w:p w14:paraId="13252F78" w14:textId="77777777" w:rsidR="00FC25CF" w:rsidRPr="00FC25CF" w:rsidRDefault="00FC25CF" w:rsidP="004A6903">
            <w:pPr>
              <w:jc w:val="center"/>
              <w:rPr>
                <w:b/>
                <w:position w:val="-6"/>
              </w:rPr>
            </w:pPr>
          </w:p>
        </w:tc>
        <w:tc>
          <w:tcPr>
            <w:tcW w:w="1596" w:type="dxa"/>
            <w:tcBorders>
              <w:top w:val="threeDEmboss" w:sz="6" w:space="0" w:color="auto"/>
              <w:left w:val="nil"/>
            </w:tcBorders>
            <w:vAlign w:val="center"/>
          </w:tcPr>
          <w:p w14:paraId="149ABE40" w14:textId="77777777" w:rsidR="00FC25CF" w:rsidRPr="00FC25CF" w:rsidRDefault="008E3C16" w:rsidP="004A6903">
            <w:pPr>
              <w:rPr>
                <w:position w:val="-6"/>
              </w:rPr>
            </w:pPr>
            <w:r>
              <w:rPr>
                <w:position w:val="-6"/>
              </w:rPr>
              <w:t>Módosítás sorszáma:</w:t>
            </w:r>
          </w:p>
        </w:tc>
        <w:tc>
          <w:tcPr>
            <w:tcW w:w="3182" w:type="dxa"/>
            <w:tcBorders>
              <w:top w:val="threeDEmboss" w:sz="6" w:space="0" w:color="auto"/>
              <w:right w:val="threeDEmboss" w:sz="12" w:space="0" w:color="auto"/>
            </w:tcBorders>
            <w:vAlign w:val="center"/>
          </w:tcPr>
          <w:p w14:paraId="0F8164CF" w14:textId="77777777" w:rsidR="00FC25CF" w:rsidRPr="00FC25CF" w:rsidRDefault="00FC25CF" w:rsidP="004A6903">
            <w:pPr>
              <w:jc w:val="center"/>
              <w:rPr>
                <w:b/>
              </w:rPr>
            </w:pPr>
          </w:p>
        </w:tc>
      </w:tr>
      <w:tr w:rsidR="00FC25CF" w:rsidRPr="00FC25CF" w14:paraId="46B28402" w14:textId="77777777" w:rsidTr="00FC25CF">
        <w:trPr>
          <w:trHeight w:val="262"/>
          <w:jc w:val="center"/>
        </w:trPr>
        <w:tc>
          <w:tcPr>
            <w:tcW w:w="1766" w:type="dxa"/>
            <w:tcBorders>
              <w:left w:val="threeDEmboss" w:sz="12" w:space="0" w:color="auto"/>
            </w:tcBorders>
            <w:vAlign w:val="center"/>
          </w:tcPr>
          <w:p w14:paraId="49731B9C" w14:textId="77777777" w:rsidR="00FC25CF" w:rsidRPr="00FC25CF" w:rsidRDefault="008E3C16" w:rsidP="004A6903">
            <w:pPr>
              <w:rPr>
                <w:position w:val="-6"/>
              </w:rPr>
            </w:pPr>
            <w:r>
              <w:rPr>
                <w:position w:val="-6"/>
              </w:rPr>
              <w:t>Telefonszám:</w:t>
            </w:r>
          </w:p>
        </w:tc>
        <w:tc>
          <w:tcPr>
            <w:tcW w:w="2232" w:type="dxa"/>
            <w:tcBorders>
              <w:right w:val="threeDEmboss" w:sz="6" w:space="0" w:color="auto"/>
            </w:tcBorders>
            <w:vAlign w:val="center"/>
          </w:tcPr>
          <w:p w14:paraId="5FF715A6" w14:textId="77777777" w:rsidR="00FC25CF" w:rsidRPr="00FC25CF" w:rsidRDefault="00FC25CF" w:rsidP="004A6903">
            <w:pPr>
              <w:tabs>
                <w:tab w:val="left" w:pos="1348"/>
              </w:tabs>
              <w:jc w:val="center"/>
              <w:rPr>
                <w:b/>
                <w:position w:val="-6"/>
                <w:sz w:val="18"/>
              </w:rPr>
            </w:pPr>
          </w:p>
        </w:tc>
        <w:tc>
          <w:tcPr>
            <w:tcW w:w="1596" w:type="dxa"/>
            <w:tcBorders>
              <w:left w:val="nil"/>
            </w:tcBorders>
            <w:vAlign w:val="center"/>
          </w:tcPr>
          <w:p w14:paraId="25066350" w14:textId="77777777" w:rsidR="00FC25CF" w:rsidRPr="00FC25CF" w:rsidRDefault="008E3C16" w:rsidP="004A6903">
            <w:pPr>
              <w:rPr>
                <w:position w:val="-6"/>
              </w:rPr>
            </w:pPr>
            <w:r>
              <w:rPr>
                <w:position w:val="-6"/>
              </w:rPr>
              <w:t>Telefonszám:</w:t>
            </w:r>
          </w:p>
        </w:tc>
        <w:tc>
          <w:tcPr>
            <w:tcW w:w="3182" w:type="dxa"/>
            <w:tcBorders>
              <w:right w:val="threeDEmboss" w:sz="12" w:space="0" w:color="auto"/>
            </w:tcBorders>
            <w:vAlign w:val="center"/>
          </w:tcPr>
          <w:p w14:paraId="011CBE05" w14:textId="77777777" w:rsidR="00FC25CF" w:rsidRPr="00FC25CF" w:rsidRDefault="00FC25CF" w:rsidP="004A6903">
            <w:pPr>
              <w:jc w:val="center"/>
              <w:rPr>
                <w:b/>
              </w:rPr>
            </w:pPr>
          </w:p>
        </w:tc>
      </w:tr>
      <w:tr w:rsidR="00FC25CF" w:rsidRPr="00FC25CF" w14:paraId="475EA228" w14:textId="77777777" w:rsidTr="00FC25CF">
        <w:trPr>
          <w:trHeight w:val="262"/>
          <w:jc w:val="center"/>
        </w:trPr>
        <w:tc>
          <w:tcPr>
            <w:tcW w:w="1766" w:type="dxa"/>
            <w:tcBorders>
              <w:left w:val="threeDEmboss" w:sz="12" w:space="0" w:color="auto"/>
            </w:tcBorders>
            <w:vAlign w:val="center"/>
          </w:tcPr>
          <w:p w14:paraId="497F116D" w14:textId="77777777" w:rsidR="00FC25CF" w:rsidRPr="00FC25CF" w:rsidRDefault="00FC25CF" w:rsidP="004A6903">
            <w:pPr>
              <w:rPr>
                <w:position w:val="-6"/>
              </w:rPr>
            </w:pPr>
            <w:r w:rsidRPr="00FC25CF">
              <w:rPr>
                <w:position w:val="-6"/>
              </w:rPr>
              <w:t>e-mail:</w:t>
            </w:r>
          </w:p>
        </w:tc>
        <w:tc>
          <w:tcPr>
            <w:tcW w:w="2232" w:type="dxa"/>
            <w:tcBorders>
              <w:right w:val="threeDEmboss" w:sz="6" w:space="0" w:color="auto"/>
            </w:tcBorders>
            <w:vAlign w:val="center"/>
          </w:tcPr>
          <w:p w14:paraId="2ACC5997" w14:textId="77777777" w:rsidR="00FC25CF" w:rsidRPr="00FC25CF" w:rsidRDefault="00FC25CF" w:rsidP="004A6903">
            <w:pPr>
              <w:jc w:val="center"/>
              <w:rPr>
                <w:b/>
                <w:color w:val="0000FF"/>
                <w:position w:val="-6"/>
                <w:lang w:val="de-DE"/>
              </w:rPr>
            </w:pPr>
          </w:p>
        </w:tc>
        <w:tc>
          <w:tcPr>
            <w:tcW w:w="1596" w:type="dxa"/>
            <w:tcBorders>
              <w:left w:val="nil"/>
            </w:tcBorders>
            <w:vAlign w:val="center"/>
          </w:tcPr>
          <w:p w14:paraId="7C95CB45" w14:textId="77777777" w:rsidR="00FC25CF" w:rsidRPr="00FC25CF" w:rsidRDefault="00FC25CF" w:rsidP="004A6903">
            <w:pPr>
              <w:rPr>
                <w:position w:val="-6"/>
              </w:rPr>
            </w:pPr>
            <w:r w:rsidRPr="00FC25CF">
              <w:rPr>
                <w:position w:val="-6"/>
              </w:rPr>
              <w:t>e-mail:</w:t>
            </w:r>
          </w:p>
        </w:tc>
        <w:tc>
          <w:tcPr>
            <w:tcW w:w="3182" w:type="dxa"/>
            <w:tcBorders>
              <w:right w:val="threeDEmboss" w:sz="12" w:space="0" w:color="auto"/>
            </w:tcBorders>
            <w:vAlign w:val="center"/>
          </w:tcPr>
          <w:p w14:paraId="19A418F8" w14:textId="77777777" w:rsidR="00FC25CF" w:rsidRPr="00FC25CF" w:rsidRDefault="00FC25CF" w:rsidP="004A6903">
            <w:pPr>
              <w:jc w:val="center"/>
              <w:rPr>
                <w:b/>
              </w:rPr>
            </w:pPr>
          </w:p>
        </w:tc>
      </w:tr>
      <w:tr w:rsidR="00FC25CF" w:rsidRPr="00FC25CF" w14:paraId="241B8D74" w14:textId="77777777" w:rsidTr="00FC25CF">
        <w:trPr>
          <w:trHeight w:val="262"/>
          <w:jc w:val="center"/>
        </w:trPr>
        <w:tc>
          <w:tcPr>
            <w:tcW w:w="1766" w:type="dxa"/>
            <w:tcBorders>
              <w:left w:val="threeDEmboss" w:sz="12" w:space="0" w:color="auto"/>
            </w:tcBorders>
            <w:vAlign w:val="center"/>
          </w:tcPr>
          <w:p w14:paraId="147FBDFD" w14:textId="77777777" w:rsidR="00FC25CF" w:rsidRPr="00FC25CF" w:rsidRDefault="00FC25CF" w:rsidP="004A6903">
            <w:pPr>
              <w:rPr>
                <w:position w:val="-6"/>
              </w:rPr>
            </w:pPr>
          </w:p>
        </w:tc>
        <w:tc>
          <w:tcPr>
            <w:tcW w:w="2232" w:type="dxa"/>
            <w:tcBorders>
              <w:right w:val="threeDEmboss" w:sz="6" w:space="0" w:color="auto"/>
            </w:tcBorders>
            <w:vAlign w:val="center"/>
          </w:tcPr>
          <w:p w14:paraId="03A84424" w14:textId="77777777" w:rsidR="00FC25CF" w:rsidRPr="00FC25CF" w:rsidRDefault="00FC25CF" w:rsidP="004A6903">
            <w:pPr>
              <w:jc w:val="center"/>
              <w:rPr>
                <w:b/>
                <w:position w:val="-6"/>
              </w:rPr>
            </w:pPr>
          </w:p>
        </w:tc>
        <w:tc>
          <w:tcPr>
            <w:tcW w:w="1596" w:type="dxa"/>
            <w:tcBorders>
              <w:left w:val="nil"/>
            </w:tcBorders>
            <w:vAlign w:val="center"/>
          </w:tcPr>
          <w:p w14:paraId="694AD984" w14:textId="77777777" w:rsidR="00FC25CF" w:rsidRPr="00FC25CF" w:rsidRDefault="00FC25CF" w:rsidP="004A6903">
            <w:pPr>
              <w:rPr>
                <w:position w:val="-6"/>
              </w:rPr>
            </w:pPr>
          </w:p>
        </w:tc>
        <w:tc>
          <w:tcPr>
            <w:tcW w:w="3182" w:type="dxa"/>
            <w:tcBorders>
              <w:right w:val="threeDEmboss" w:sz="12" w:space="0" w:color="auto"/>
            </w:tcBorders>
            <w:vAlign w:val="center"/>
          </w:tcPr>
          <w:p w14:paraId="77877EE2" w14:textId="77777777" w:rsidR="00FC25CF" w:rsidRPr="00FC25CF" w:rsidRDefault="00FC25CF" w:rsidP="004A6903">
            <w:pPr>
              <w:jc w:val="center"/>
              <w:rPr>
                <w:b/>
              </w:rPr>
            </w:pPr>
          </w:p>
        </w:tc>
      </w:tr>
      <w:tr w:rsidR="00FC25CF" w:rsidRPr="00FC25CF" w14:paraId="5E0C517D" w14:textId="77777777" w:rsidTr="00FC25CF">
        <w:trPr>
          <w:trHeight w:val="262"/>
          <w:jc w:val="center"/>
        </w:trPr>
        <w:tc>
          <w:tcPr>
            <w:tcW w:w="1766" w:type="dxa"/>
            <w:tcBorders>
              <w:left w:val="threeDEmboss" w:sz="12" w:space="0" w:color="auto"/>
            </w:tcBorders>
            <w:vAlign w:val="center"/>
          </w:tcPr>
          <w:p w14:paraId="500E5D9A" w14:textId="77777777" w:rsidR="00FC25CF" w:rsidRPr="00FC25CF" w:rsidRDefault="008E3C16" w:rsidP="004A6903">
            <w:r>
              <w:t>Kolléga:</w:t>
            </w:r>
          </w:p>
        </w:tc>
        <w:tc>
          <w:tcPr>
            <w:tcW w:w="2232" w:type="dxa"/>
            <w:tcBorders>
              <w:right w:val="threeDEmboss" w:sz="6" w:space="0" w:color="auto"/>
            </w:tcBorders>
            <w:vAlign w:val="center"/>
          </w:tcPr>
          <w:p w14:paraId="5229BB34" w14:textId="77777777" w:rsidR="00FC25CF" w:rsidRPr="00FC25CF" w:rsidRDefault="00FC25CF" w:rsidP="004A6903">
            <w:pPr>
              <w:jc w:val="center"/>
              <w:rPr>
                <w:b/>
              </w:rPr>
            </w:pPr>
          </w:p>
        </w:tc>
        <w:tc>
          <w:tcPr>
            <w:tcW w:w="1596" w:type="dxa"/>
            <w:tcBorders>
              <w:left w:val="nil"/>
            </w:tcBorders>
            <w:vAlign w:val="center"/>
          </w:tcPr>
          <w:p w14:paraId="25FFA710" w14:textId="77777777" w:rsidR="00FC25CF" w:rsidRPr="00FC25CF" w:rsidRDefault="008E3C16" w:rsidP="004A6903">
            <w:r>
              <w:t>Kolléga:</w:t>
            </w:r>
          </w:p>
        </w:tc>
        <w:tc>
          <w:tcPr>
            <w:tcW w:w="3182" w:type="dxa"/>
            <w:tcBorders>
              <w:right w:val="threeDEmboss" w:sz="12" w:space="0" w:color="auto"/>
            </w:tcBorders>
            <w:vAlign w:val="center"/>
          </w:tcPr>
          <w:p w14:paraId="5BB8DD3D" w14:textId="77777777" w:rsidR="00FC25CF" w:rsidRPr="00FC25CF" w:rsidRDefault="00FC25CF" w:rsidP="004A6903">
            <w:pPr>
              <w:jc w:val="center"/>
              <w:rPr>
                <w:b/>
              </w:rPr>
            </w:pPr>
          </w:p>
        </w:tc>
      </w:tr>
      <w:tr w:rsidR="00FC25CF" w:rsidRPr="00FC25CF" w14:paraId="4CCA46E8" w14:textId="77777777" w:rsidTr="00FC25CF">
        <w:trPr>
          <w:trHeight w:val="262"/>
          <w:jc w:val="center"/>
        </w:trPr>
        <w:tc>
          <w:tcPr>
            <w:tcW w:w="1766" w:type="dxa"/>
            <w:tcBorders>
              <w:left w:val="threeDEmboss" w:sz="12" w:space="0" w:color="auto"/>
              <w:bottom w:val="threeDEmboss" w:sz="12" w:space="0" w:color="auto"/>
            </w:tcBorders>
            <w:vAlign w:val="center"/>
          </w:tcPr>
          <w:p w14:paraId="199F0A92" w14:textId="77777777" w:rsidR="00FC25CF" w:rsidRPr="00FC25CF" w:rsidRDefault="008E3C16" w:rsidP="004A6903">
            <w:r>
              <w:t>Időpont:</w:t>
            </w:r>
          </w:p>
        </w:tc>
        <w:tc>
          <w:tcPr>
            <w:tcW w:w="2232" w:type="dxa"/>
            <w:tcBorders>
              <w:bottom w:val="threeDEmboss" w:sz="12" w:space="0" w:color="auto"/>
              <w:right w:val="threeDEmboss" w:sz="6" w:space="0" w:color="auto"/>
            </w:tcBorders>
            <w:vAlign w:val="center"/>
          </w:tcPr>
          <w:p w14:paraId="05653492" w14:textId="77777777" w:rsidR="00FC25CF" w:rsidRPr="00FC25CF" w:rsidRDefault="00FC25CF" w:rsidP="004A6903">
            <w:pPr>
              <w:jc w:val="center"/>
              <w:rPr>
                <w:b/>
              </w:rPr>
            </w:pPr>
          </w:p>
        </w:tc>
        <w:tc>
          <w:tcPr>
            <w:tcW w:w="1596" w:type="dxa"/>
            <w:tcBorders>
              <w:left w:val="nil"/>
              <w:bottom w:val="threeDEmboss" w:sz="12" w:space="0" w:color="auto"/>
            </w:tcBorders>
            <w:vAlign w:val="center"/>
          </w:tcPr>
          <w:p w14:paraId="169E7AFE" w14:textId="77777777" w:rsidR="00FC25CF" w:rsidRPr="00FC25CF" w:rsidRDefault="008E3C16" w:rsidP="004A6903">
            <w:r>
              <w:t>Időpont:</w:t>
            </w:r>
          </w:p>
        </w:tc>
        <w:tc>
          <w:tcPr>
            <w:tcW w:w="3182" w:type="dxa"/>
            <w:tcBorders>
              <w:bottom w:val="threeDEmboss" w:sz="12" w:space="0" w:color="auto"/>
              <w:right w:val="threeDEmboss" w:sz="12" w:space="0" w:color="auto"/>
            </w:tcBorders>
            <w:vAlign w:val="center"/>
          </w:tcPr>
          <w:p w14:paraId="58E10D5B" w14:textId="77777777" w:rsidR="00FC25CF" w:rsidRPr="00FC25CF" w:rsidRDefault="00FC25CF" w:rsidP="004A6903">
            <w:pPr>
              <w:jc w:val="center"/>
              <w:rPr>
                <w:b/>
              </w:rPr>
            </w:pPr>
          </w:p>
        </w:tc>
      </w:tr>
      <w:tr w:rsidR="00FC25CF" w:rsidRPr="00FC25CF" w14:paraId="676D91A3" w14:textId="77777777" w:rsidTr="00FC25CF">
        <w:trPr>
          <w:trHeight w:hRule="exact" w:val="290"/>
          <w:jc w:val="center"/>
        </w:trPr>
        <w:tc>
          <w:tcPr>
            <w:tcW w:w="8776" w:type="dxa"/>
            <w:gridSpan w:val="4"/>
            <w:tcBorders>
              <w:left w:val="threeDEmboss" w:sz="12" w:space="0" w:color="auto"/>
              <w:bottom w:val="nil"/>
              <w:right w:val="threeDEmboss" w:sz="12" w:space="0" w:color="auto"/>
            </w:tcBorders>
            <w:vAlign w:val="center"/>
          </w:tcPr>
          <w:p w14:paraId="070F0CE0" w14:textId="77777777" w:rsidR="00FC25CF" w:rsidRPr="00FC25CF" w:rsidRDefault="00FC25CF" w:rsidP="004A6903">
            <w:pPr>
              <w:jc w:val="center"/>
              <w:rPr>
                <w:b/>
              </w:rPr>
            </w:pPr>
          </w:p>
        </w:tc>
      </w:tr>
      <w:tr w:rsidR="00FC25CF" w:rsidRPr="00FC25CF" w14:paraId="2F2616D9" w14:textId="77777777" w:rsidTr="00FC25CF">
        <w:trPr>
          <w:trHeight w:val="247"/>
          <w:jc w:val="center"/>
        </w:trPr>
        <w:tc>
          <w:tcPr>
            <w:tcW w:w="3998" w:type="dxa"/>
            <w:gridSpan w:val="2"/>
            <w:tcBorders>
              <w:top w:val="threeDEmboss" w:sz="6" w:space="0" w:color="auto"/>
              <w:left w:val="threeDEmboss" w:sz="12" w:space="0" w:color="auto"/>
              <w:right w:val="threeDEmboss" w:sz="6" w:space="0" w:color="auto"/>
            </w:tcBorders>
            <w:vAlign w:val="center"/>
          </w:tcPr>
          <w:p w14:paraId="7179171E" w14:textId="77777777" w:rsidR="00FC25CF" w:rsidRPr="00FC25CF" w:rsidRDefault="008E3C16" w:rsidP="004A6903">
            <w:pPr>
              <w:jc w:val="center"/>
              <w:rPr>
                <w:b/>
                <w:sz w:val="22"/>
              </w:rPr>
            </w:pPr>
            <w:r>
              <w:rPr>
                <w:b/>
                <w:sz w:val="22"/>
              </w:rPr>
              <w:t>Rendszer technológia</w:t>
            </w:r>
          </w:p>
        </w:tc>
        <w:tc>
          <w:tcPr>
            <w:tcW w:w="4778" w:type="dxa"/>
            <w:gridSpan w:val="2"/>
            <w:tcBorders>
              <w:top w:val="threeDEmboss" w:sz="6" w:space="0" w:color="auto"/>
              <w:left w:val="nil"/>
              <w:right w:val="threeDEmboss" w:sz="12" w:space="0" w:color="auto"/>
            </w:tcBorders>
            <w:vAlign w:val="center"/>
          </w:tcPr>
          <w:p w14:paraId="4D78D23C" w14:textId="77777777" w:rsidR="00FC25CF" w:rsidRPr="00FC25CF" w:rsidRDefault="008E3C16" w:rsidP="004A6903">
            <w:pPr>
              <w:jc w:val="center"/>
              <w:rPr>
                <w:b/>
                <w:sz w:val="22"/>
              </w:rPr>
            </w:pPr>
            <w:r>
              <w:rPr>
                <w:b/>
                <w:sz w:val="22"/>
              </w:rPr>
              <w:t>Kábelhálózat</w:t>
            </w:r>
          </w:p>
        </w:tc>
      </w:tr>
      <w:tr w:rsidR="00FC25CF" w:rsidRPr="00FC25CF" w14:paraId="0E9F1E97" w14:textId="77777777" w:rsidTr="00FC25CF">
        <w:trPr>
          <w:trHeight w:val="247"/>
          <w:jc w:val="center"/>
        </w:trPr>
        <w:tc>
          <w:tcPr>
            <w:tcW w:w="3998" w:type="dxa"/>
            <w:gridSpan w:val="2"/>
            <w:tcBorders>
              <w:left w:val="threeDEmboss" w:sz="12" w:space="0" w:color="auto"/>
              <w:right w:val="threeDEmboss" w:sz="6" w:space="0" w:color="auto"/>
            </w:tcBorders>
            <w:vAlign w:val="center"/>
          </w:tcPr>
          <w:p w14:paraId="63474E82" w14:textId="096C548B" w:rsidR="00FC25CF" w:rsidRPr="00FC25CF" w:rsidRDefault="00B21C63" w:rsidP="004A6903">
            <w:pPr>
              <w:tabs>
                <w:tab w:val="left" w:pos="1134"/>
              </w:tabs>
            </w:pPr>
            <w:r w:rsidRPr="00FC25CF">
              <w:fldChar w:fldCharType="begin">
                <w:ffData>
                  <w:name w:val="Kontrollkästchen1"/>
                  <w:enabled/>
                  <w:calcOnExit w:val="0"/>
                  <w:checkBox>
                    <w:sizeAuto/>
                    <w:default w:val="0"/>
                  </w:checkBox>
                </w:ffData>
              </w:fldChar>
            </w:r>
            <w:r w:rsidR="00FC25CF" w:rsidRPr="00FC25CF">
              <w:instrText xml:space="preserve"> FORMCHECKBOX </w:instrText>
            </w:r>
            <w:r w:rsidR="00CE6CB3">
              <w:fldChar w:fldCharType="separate"/>
            </w:r>
            <w:r w:rsidRPr="00FC25CF">
              <w:fldChar w:fldCharType="end"/>
            </w:r>
            <w:r w:rsidR="00822E21">
              <w:t xml:space="preserve"> </w:t>
            </w:r>
            <w:r w:rsidR="00FC25CF" w:rsidRPr="00FC25CF">
              <w:t>HLR</w:t>
            </w:r>
            <w:r w:rsidR="00FC25CF" w:rsidRPr="00FC25CF">
              <w:tab/>
            </w:r>
          </w:p>
        </w:tc>
        <w:tc>
          <w:tcPr>
            <w:tcW w:w="4778" w:type="dxa"/>
            <w:gridSpan w:val="2"/>
            <w:tcBorders>
              <w:left w:val="nil"/>
              <w:right w:val="threeDEmboss" w:sz="12" w:space="0" w:color="auto"/>
            </w:tcBorders>
            <w:vAlign w:val="center"/>
          </w:tcPr>
          <w:p w14:paraId="419BBC99" w14:textId="1BF407DA" w:rsidR="00FC25CF" w:rsidRPr="00FC25CF" w:rsidRDefault="00B21C63" w:rsidP="004A6903">
            <w:pPr>
              <w:tabs>
                <w:tab w:val="left" w:pos="1134"/>
              </w:tabs>
            </w:pPr>
            <w:r w:rsidRPr="00FC25CF">
              <w:fldChar w:fldCharType="begin">
                <w:ffData>
                  <w:name w:val="Kontrollkästchen1"/>
                  <w:enabled/>
                  <w:calcOnExit w:val="0"/>
                  <w:checkBox>
                    <w:sizeAuto/>
                    <w:default w:val="0"/>
                  </w:checkBox>
                </w:ffData>
              </w:fldChar>
            </w:r>
            <w:r w:rsidR="00FC25CF" w:rsidRPr="00FC25CF">
              <w:instrText xml:space="preserve"> FORMCHECKBOX </w:instrText>
            </w:r>
            <w:r w:rsidR="00CE6CB3">
              <w:fldChar w:fldCharType="separate"/>
            </w:r>
            <w:r w:rsidRPr="00FC25CF">
              <w:fldChar w:fldCharType="end"/>
            </w:r>
            <w:r w:rsidR="00822E21">
              <w:t xml:space="preserve"> </w:t>
            </w:r>
            <w:proofErr w:type="spellStart"/>
            <w:r w:rsidR="00FC25CF" w:rsidRPr="00FC25CF">
              <w:t>Cable</w:t>
            </w:r>
            <w:proofErr w:type="spellEnd"/>
            <w:r w:rsidR="00FC25CF" w:rsidRPr="00FC25CF">
              <w:t xml:space="preserve">, </w:t>
            </w:r>
            <w:proofErr w:type="spellStart"/>
            <w:r w:rsidR="00FC25CF" w:rsidRPr="00FC25CF">
              <w:t>Cable</w:t>
            </w:r>
            <w:proofErr w:type="spellEnd"/>
            <w:r w:rsidR="00FC25CF" w:rsidRPr="00FC25CF">
              <w:t xml:space="preserve"> ID</w:t>
            </w:r>
          </w:p>
        </w:tc>
      </w:tr>
      <w:tr w:rsidR="00FC25CF" w:rsidRPr="00FC25CF" w14:paraId="63E3AAEB" w14:textId="77777777" w:rsidTr="00FC25CF">
        <w:trPr>
          <w:trHeight w:val="247"/>
          <w:jc w:val="center"/>
        </w:trPr>
        <w:tc>
          <w:tcPr>
            <w:tcW w:w="3998" w:type="dxa"/>
            <w:gridSpan w:val="2"/>
            <w:tcBorders>
              <w:left w:val="threeDEmboss" w:sz="12" w:space="0" w:color="auto"/>
              <w:right w:val="threeDEmboss" w:sz="6" w:space="0" w:color="auto"/>
            </w:tcBorders>
            <w:vAlign w:val="center"/>
          </w:tcPr>
          <w:p w14:paraId="096534A4" w14:textId="7BDE083D" w:rsidR="00FC25CF" w:rsidRPr="00FC25CF" w:rsidRDefault="00B21C63" w:rsidP="004A6903">
            <w:pPr>
              <w:tabs>
                <w:tab w:val="left" w:pos="1134"/>
              </w:tabs>
              <w:rPr>
                <w:lang w:val="en-US"/>
              </w:rPr>
            </w:pPr>
            <w:r w:rsidRPr="00FC25CF">
              <w:fldChar w:fldCharType="begin">
                <w:ffData>
                  <w:name w:val="Kontrollkästchen2"/>
                  <w:enabled/>
                  <w:calcOnExit w:val="0"/>
                  <w:checkBox>
                    <w:sizeAuto/>
                    <w:default w:val="0"/>
                  </w:checkBox>
                </w:ffData>
              </w:fldChar>
            </w:r>
            <w:r w:rsidR="00FC25CF" w:rsidRPr="00FC25CF">
              <w:rPr>
                <w:lang w:val="en-US"/>
              </w:rPr>
              <w:instrText xml:space="preserve"> FORMCHECKBOX </w:instrText>
            </w:r>
            <w:r w:rsidR="00CE6CB3">
              <w:fldChar w:fldCharType="separate"/>
            </w:r>
            <w:r w:rsidRPr="00FC25CF">
              <w:fldChar w:fldCharType="end"/>
            </w:r>
            <w:r w:rsidR="00822E21">
              <w:rPr>
                <w:lang w:val="en-US"/>
              </w:rPr>
              <w:t xml:space="preserve"> </w:t>
            </w:r>
            <w:r w:rsidR="00FC25CF" w:rsidRPr="00FC25CF">
              <w:rPr>
                <w:lang w:val="en-US"/>
              </w:rPr>
              <w:t>IN</w:t>
            </w:r>
            <w:r w:rsidR="00FC25CF" w:rsidRPr="00FC25CF">
              <w:rPr>
                <w:lang w:val="en-US"/>
              </w:rPr>
              <w:tab/>
            </w:r>
          </w:p>
        </w:tc>
        <w:tc>
          <w:tcPr>
            <w:tcW w:w="4778" w:type="dxa"/>
            <w:gridSpan w:val="2"/>
            <w:tcBorders>
              <w:left w:val="nil"/>
              <w:right w:val="threeDEmboss" w:sz="12" w:space="0" w:color="auto"/>
            </w:tcBorders>
            <w:vAlign w:val="center"/>
          </w:tcPr>
          <w:p w14:paraId="0AA12A62" w14:textId="0FEF0865" w:rsidR="00FC25CF" w:rsidRPr="00FC25CF" w:rsidRDefault="00B21C63" w:rsidP="004A6903">
            <w:pPr>
              <w:tabs>
                <w:tab w:val="left" w:pos="1134"/>
              </w:tabs>
            </w:pPr>
            <w:r w:rsidRPr="00FC25CF">
              <w:fldChar w:fldCharType="begin">
                <w:ffData>
                  <w:name w:val="Kontrollkästchen2"/>
                  <w:enabled/>
                  <w:calcOnExit w:val="0"/>
                  <w:checkBox>
                    <w:sizeAuto/>
                    <w:default w:val="0"/>
                  </w:checkBox>
                </w:ffData>
              </w:fldChar>
            </w:r>
            <w:r w:rsidR="00FC25CF" w:rsidRPr="00FC25CF">
              <w:instrText xml:space="preserve"> FORMCHECKBOX </w:instrText>
            </w:r>
            <w:r w:rsidR="00CE6CB3">
              <w:fldChar w:fldCharType="separate"/>
            </w:r>
            <w:r w:rsidRPr="00FC25CF">
              <w:fldChar w:fldCharType="end"/>
            </w:r>
            <w:r w:rsidR="00822E21">
              <w:t xml:space="preserve"> </w:t>
            </w:r>
            <w:proofErr w:type="spellStart"/>
            <w:r w:rsidR="00FC25CF" w:rsidRPr="00FC25CF">
              <w:t>Short</w:t>
            </w:r>
            <w:proofErr w:type="spellEnd"/>
            <w:r w:rsidR="00FC25CF" w:rsidRPr="00FC25CF">
              <w:t xml:space="preserve"> </w:t>
            </w:r>
            <w:proofErr w:type="spellStart"/>
            <w:r w:rsidR="00FC25CF" w:rsidRPr="00FC25CF">
              <w:t>time</w:t>
            </w:r>
            <w:proofErr w:type="spellEnd"/>
            <w:r w:rsidR="00FC25CF" w:rsidRPr="00FC25CF">
              <w:t xml:space="preserve"> </w:t>
            </w:r>
            <w:proofErr w:type="spellStart"/>
            <w:r w:rsidR="00FC25CF" w:rsidRPr="00FC25CF">
              <w:t>outages</w:t>
            </w:r>
            <w:proofErr w:type="spellEnd"/>
          </w:p>
        </w:tc>
      </w:tr>
      <w:tr w:rsidR="00FC25CF" w:rsidRPr="00FC25CF" w14:paraId="235384CF" w14:textId="77777777" w:rsidTr="00FC25CF">
        <w:trPr>
          <w:trHeight w:val="247"/>
          <w:jc w:val="center"/>
        </w:trPr>
        <w:tc>
          <w:tcPr>
            <w:tcW w:w="3998" w:type="dxa"/>
            <w:gridSpan w:val="2"/>
            <w:tcBorders>
              <w:left w:val="threeDEmboss" w:sz="12" w:space="0" w:color="auto"/>
              <w:right w:val="threeDEmboss" w:sz="6" w:space="0" w:color="auto"/>
            </w:tcBorders>
            <w:vAlign w:val="center"/>
          </w:tcPr>
          <w:p w14:paraId="3020F7DA" w14:textId="6021C476" w:rsidR="00FC25CF" w:rsidRPr="00FC25CF" w:rsidRDefault="00B21C63" w:rsidP="004A6903">
            <w:pPr>
              <w:tabs>
                <w:tab w:val="left" w:pos="1134"/>
              </w:tabs>
            </w:pPr>
            <w:r w:rsidRPr="00FC25CF">
              <w:fldChar w:fldCharType="begin">
                <w:ffData>
                  <w:name w:val="Kontrollkästchen3"/>
                  <w:enabled/>
                  <w:calcOnExit w:val="0"/>
                  <w:checkBox>
                    <w:sizeAuto/>
                    <w:default w:val="0"/>
                  </w:checkBox>
                </w:ffData>
              </w:fldChar>
            </w:r>
            <w:r w:rsidR="00FC25CF" w:rsidRPr="00FC25CF">
              <w:instrText xml:space="preserve"> FORMCHECKBOX </w:instrText>
            </w:r>
            <w:r w:rsidR="00CE6CB3">
              <w:fldChar w:fldCharType="separate"/>
            </w:r>
            <w:r w:rsidRPr="00FC25CF">
              <w:fldChar w:fldCharType="end"/>
            </w:r>
            <w:r w:rsidR="00822E21">
              <w:t xml:space="preserve"> </w:t>
            </w:r>
            <w:r w:rsidR="00FC25CF" w:rsidRPr="00FC25CF">
              <w:t>STP</w:t>
            </w:r>
            <w:r w:rsidR="00FC25CF" w:rsidRPr="00FC25CF">
              <w:tab/>
            </w:r>
          </w:p>
        </w:tc>
        <w:tc>
          <w:tcPr>
            <w:tcW w:w="4778" w:type="dxa"/>
            <w:gridSpan w:val="2"/>
            <w:tcBorders>
              <w:left w:val="nil"/>
              <w:right w:val="threeDEmboss" w:sz="12" w:space="0" w:color="auto"/>
            </w:tcBorders>
            <w:vAlign w:val="center"/>
          </w:tcPr>
          <w:p w14:paraId="7BD1310C" w14:textId="0A7ABE6F" w:rsidR="00FC25CF" w:rsidRPr="00FC25CF" w:rsidRDefault="00B21C63" w:rsidP="004A6903">
            <w:pPr>
              <w:tabs>
                <w:tab w:val="left" w:pos="1134"/>
              </w:tabs>
            </w:pPr>
            <w:r w:rsidRPr="00FC25CF">
              <w:fldChar w:fldCharType="begin">
                <w:ffData>
                  <w:name w:val="Kontrollkästchen2"/>
                  <w:enabled/>
                  <w:calcOnExit w:val="0"/>
                  <w:checkBox>
                    <w:sizeAuto/>
                    <w:default w:val="0"/>
                  </w:checkBox>
                </w:ffData>
              </w:fldChar>
            </w:r>
            <w:r w:rsidR="00FC25CF" w:rsidRPr="00FC25CF">
              <w:instrText xml:space="preserve"> FORMCHECKBOX </w:instrText>
            </w:r>
            <w:r w:rsidR="00CE6CB3">
              <w:fldChar w:fldCharType="separate"/>
            </w:r>
            <w:r w:rsidRPr="00FC25CF">
              <w:fldChar w:fldCharType="end"/>
            </w:r>
            <w:r w:rsidR="00822E21">
              <w:t xml:space="preserve"> </w:t>
            </w:r>
          </w:p>
        </w:tc>
      </w:tr>
      <w:tr w:rsidR="00FC25CF" w:rsidRPr="00FC25CF" w14:paraId="7371C706" w14:textId="77777777" w:rsidTr="00FC25CF">
        <w:trPr>
          <w:trHeight w:val="247"/>
          <w:jc w:val="center"/>
        </w:trPr>
        <w:tc>
          <w:tcPr>
            <w:tcW w:w="3998" w:type="dxa"/>
            <w:gridSpan w:val="2"/>
            <w:tcBorders>
              <w:left w:val="threeDEmboss" w:sz="12" w:space="0" w:color="auto"/>
              <w:right w:val="threeDEmboss" w:sz="6" w:space="0" w:color="auto"/>
            </w:tcBorders>
            <w:vAlign w:val="center"/>
          </w:tcPr>
          <w:p w14:paraId="561ABEF5" w14:textId="21E85A74" w:rsidR="00FC25CF" w:rsidRPr="00FC25CF" w:rsidRDefault="00B21C63" w:rsidP="004A6903">
            <w:pPr>
              <w:tabs>
                <w:tab w:val="left" w:pos="1134"/>
              </w:tabs>
            </w:pPr>
            <w:r w:rsidRPr="00FC25CF">
              <w:fldChar w:fldCharType="begin">
                <w:ffData>
                  <w:name w:val="Kontrollkästchen4"/>
                  <w:enabled/>
                  <w:calcOnExit w:val="0"/>
                  <w:checkBox>
                    <w:sizeAuto/>
                    <w:default w:val="0"/>
                  </w:checkBox>
                </w:ffData>
              </w:fldChar>
            </w:r>
            <w:r w:rsidR="00FC25CF" w:rsidRPr="00FC25CF">
              <w:instrText xml:space="preserve"> FORMCHECKBOX </w:instrText>
            </w:r>
            <w:r w:rsidR="00CE6CB3">
              <w:fldChar w:fldCharType="separate"/>
            </w:r>
            <w:r w:rsidRPr="00FC25CF">
              <w:fldChar w:fldCharType="end"/>
            </w:r>
            <w:r w:rsidR="00822E21">
              <w:t xml:space="preserve"> </w:t>
            </w:r>
            <w:r w:rsidR="00FC25CF" w:rsidRPr="00FC25CF">
              <w:t>MSC</w:t>
            </w:r>
            <w:r w:rsidR="00FC25CF" w:rsidRPr="00FC25CF">
              <w:tab/>
            </w:r>
          </w:p>
        </w:tc>
        <w:tc>
          <w:tcPr>
            <w:tcW w:w="4778" w:type="dxa"/>
            <w:gridSpan w:val="2"/>
            <w:tcBorders>
              <w:left w:val="nil"/>
              <w:right w:val="threeDEmboss" w:sz="12" w:space="0" w:color="auto"/>
            </w:tcBorders>
            <w:vAlign w:val="center"/>
          </w:tcPr>
          <w:p w14:paraId="5B1C9AF6" w14:textId="69E2DB78" w:rsidR="00FC25CF" w:rsidRPr="00FC25CF" w:rsidRDefault="00B21C63" w:rsidP="004A6903">
            <w:pPr>
              <w:tabs>
                <w:tab w:val="left" w:pos="1134"/>
              </w:tabs>
            </w:pPr>
            <w:r w:rsidRPr="00FC25CF">
              <w:fldChar w:fldCharType="begin">
                <w:ffData>
                  <w:name w:val="Kontrollkästchen2"/>
                  <w:enabled/>
                  <w:calcOnExit w:val="0"/>
                  <w:checkBox>
                    <w:sizeAuto/>
                    <w:default w:val="0"/>
                  </w:checkBox>
                </w:ffData>
              </w:fldChar>
            </w:r>
            <w:r w:rsidR="00FC25CF" w:rsidRPr="00FC25CF">
              <w:instrText xml:space="preserve"> FORMCHECKBOX </w:instrText>
            </w:r>
            <w:r w:rsidR="00CE6CB3">
              <w:fldChar w:fldCharType="separate"/>
            </w:r>
            <w:r w:rsidRPr="00FC25CF">
              <w:fldChar w:fldCharType="end"/>
            </w:r>
            <w:r w:rsidR="00822E21">
              <w:t xml:space="preserve"> </w:t>
            </w:r>
          </w:p>
        </w:tc>
      </w:tr>
      <w:tr w:rsidR="00FC25CF" w:rsidRPr="00FC25CF" w14:paraId="76EAA269" w14:textId="77777777" w:rsidTr="00FC25CF">
        <w:trPr>
          <w:trHeight w:val="247"/>
          <w:jc w:val="center"/>
        </w:trPr>
        <w:tc>
          <w:tcPr>
            <w:tcW w:w="3998" w:type="dxa"/>
            <w:gridSpan w:val="2"/>
            <w:tcBorders>
              <w:left w:val="threeDEmboss" w:sz="12" w:space="0" w:color="auto"/>
              <w:right w:val="threeDEmboss" w:sz="6" w:space="0" w:color="auto"/>
            </w:tcBorders>
            <w:vAlign w:val="center"/>
          </w:tcPr>
          <w:p w14:paraId="6EED3474" w14:textId="77777777" w:rsidR="00FC25CF" w:rsidRPr="00FC25CF" w:rsidRDefault="00B21C63" w:rsidP="004A6903">
            <w:pPr>
              <w:tabs>
                <w:tab w:val="left" w:pos="1134"/>
              </w:tabs>
            </w:pPr>
            <w:r w:rsidRPr="00FC25CF">
              <w:fldChar w:fldCharType="begin">
                <w:ffData>
                  <w:name w:val="Kontrollkästchen4"/>
                  <w:enabled/>
                  <w:calcOnExit w:val="0"/>
                  <w:checkBox>
                    <w:sizeAuto/>
                    <w:default w:val="0"/>
                  </w:checkBox>
                </w:ffData>
              </w:fldChar>
            </w:r>
            <w:r w:rsidR="00FC25CF" w:rsidRPr="00FC25CF">
              <w:instrText xml:space="preserve"> FORMCHECKBOX </w:instrText>
            </w:r>
            <w:r w:rsidR="00CE6CB3">
              <w:fldChar w:fldCharType="separate"/>
            </w:r>
            <w:r w:rsidRPr="00FC25CF">
              <w:fldChar w:fldCharType="end"/>
            </w:r>
          </w:p>
        </w:tc>
        <w:tc>
          <w:tcPr>
            <w:tcW w:w="4778" w:type="dxa"/>
            <w:gridSpan w:val="2"/>
            <w:tcBorders>
              <w:left w:val="nil"/>
              <w:right w:val="threeDEmboss" w:sz="12" w:space="0" w:color="auto"/>
            </w:tcBorders>
            <w:vAlign w:val="center"/>
          </w:tcPr>
          <w:p w14:paraId="1D0228F9" w14:textId="77777777" w:rsidR="00FC25CF" w:rsidRPr="00FC25CF" w:rsidRDefault="00FC25CF" w:rsidP="004A6903">
            <w:pPr>
              <w:tabs>
                <w:tab w:val="left" w:pos="1134"/>
              </w:tabs>
            </w:pPr>
          </w:p>
        </w:tc>
      </w:tr>
      <w:tr w:rsidR="00FC25CF" w:rsidRPr="00FC25CF" w14:paraId="2A20F5E0" w14:textId="77777777" w:rsidTr="00FC25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hRule="exact" w:val="262"/>
          <w:jc w:val="center"/>
        </w:trPr>
        <w:tc>
          <w:tcPr>
            <w:tcW w:w="8776" w:type="dxa"/>
            <w:gridSpan w:val="4"/>
            <w:tcBorders>
              <w:top w:val="threeDEmboss" w:sz="12" w:space="0" w:color="auto"/>
              <w:left w:val="threeDEmboss" w:sz="12" w:space="0" w:color="auto"/>
              <w:right w:val="threeDEmboss" w:sz="12" w:space="0" w:color="auto"/>
            </w:tcBorders>
            <w:vAlign w:val="center"/>
          </w:tcPr>
          <w:p w14:paraId="22657AB3" w14:textId="77777777" w:rsidR="00FC25CF" w:rsidRPr="00FC25CF" w:rsidRDefault="008E3C16" w:rsidP="004A6903">
            <w:pPr>
              <w:ind w:left="-70" w:firstLine="70"/>
              <w:jc w:val="center"/>
              <w:rPr>
                <w:sz w:val="22"/>
                <w:szCs w:val="22"/>
              </w:rPr>
            </w:pPr>
            <w:r>
              <w:rPr>
                <w:b/>
                <w:sz w:val="22"/>
                <w:szCs w:val="22"/>
              </w:rPr>
              <w:t>Hiba vagy tervezett munka pontos részletes leírása</w:t>
            </w:r>
          </w:p>
        </w:tc>
      </w:tr>
      <w:tr w:rsidR="00FC25CF" w:rsidRPr="00FC25CF" w14:paraId="1A2606F4" w14:textId="77777777" w:rsidTr="00FC25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hRule="exact" w:val="1299"/>
          <w:jc w:val="center"/>
        </w:trPr>
        <w:tc>
          <w:tcPr>
            <w:tcW w:w="8776" w:type="dxa"/>
            <w:gridSpan w:val="4"/>
            <w:tcBorders>
              <w:top w:val="single" w:sz="4" w:space="0" w:color="auto"/>
              <w:left w:val="threeDEmboss" w:sz="12" w:space="0" w:color="auto"/>
              <w:bottom w:val="threeDEmboss" w:sz="6" w:space="0" w:color="auto"/>
              <w:right w:val="threeDEmboss" w:sz="12" w:space="0" w:color="auto"/>
            </w:tcBorders>
          </w:tcPr>
          <w:p w14:paraId="4D856BD7" w14:textId="77777777" w:rsidR="00FC25CF" w:rsidRPr="00FC25CF" w:rsidRDefault="00FC25CF" w:rsidP="004A6903">
            <w:pPr>
              <w:ind w:left="-70" w:firstLine="70"/>
            </w:pPr>
          </w:p>
          <w:p w14:paraId="1286EC4D" w14:textId="77777777" w:rsidR="00FC25CF" w:rsidRPr="00FC25CF" w:rsidRDefault="00FC25CF" w:rsidP="004A6903">
            <w:pPr>
              <w:ind w:left="-70" w:firstLine="70"/>
            </w:pPr>
          </w:p>
          <w:p w14:paraId="5D240D9A" w14:textId="77777777" w:rsidR="00FC25CF" w:rsidRPr="00FC25CF" w:rsidRDefault="00FC25CF" w:rsidP="004A6903">
            <w:pPr>
              <w:ind w:left="-70" w:firstLine="70"/>
            </w:pPr>
          </w:p>
          <w:p w14:paraId="4B2ABFA9" w14:textId="77777777" w:rsidR="00FC25CF" w:rsidRPr="00FC25CF" w:rsidRDefault="00FC25CF" w:rsidP="004A6903">
            <w:pPr>
              <w:ind w:left="-70" w:firstLine="70"/>
            </w:pPr>
          </w:p>
          <w:p w14:paraId="420793C1" w14:textId="77777777" w:rsidR="00FC25CF" w:rsidRPr="00FC25CF" w:rsidRDefault="00FC25CF" w:rsidP="004A6903">
            <w:pPr>
              <w:ind w:left="-70" w:firstLine="70"/>
            </w:pPr>
          </w:p>
          <w:p w14:paraId="37BC3964" w14:textId="77777777" w:rsidR="00FC25CF" w:rsidRPr="00FC25CF" w:rsidRDefault="00FC25CF" w:rsidP="004A6903">
            <w:pPr>
              <w:ind w:left="-70" w:firstLine="70"/>
            </w:pPr>
          </w:p>
          <w:p w14:paraId="4AF288D8" w14:textId="77777777" w:rsidR="00FC25CF" w:rsidRPr="00FC25CF" w:rsidRDefault="00FC25CF" w:rsidP="004A6903">
            <w:pPr>
              <w:ind w:left="-70" w:firstLine="70"/>
            </w:pPr>
          </w:p>
          <w:p w14:paraId="5578A64D" w14:textId="77777777" w:rsidR="00FC25CF" w:rsidRPr="00FC25CF" w:rsidRDefault="00FC25CF" w:rsidP="004A6903">
            <w:pPr>
              <w:ind w:left="-70" w:firstLine="70"/>
            </w:pPr>
          </w:p>
          <w:p w14:paraId="1090BE07" w14:textId="77777777" w:rsidR="00FC25CF" w:rsidRPr="00FC25CF" w:rsidRDefault="00FC25CF" w:rsidP="004A6903">
            <w:pPr>
              <w:ind w:left="-70" w:firstLine="70"/>
            </w:pPr>
          </w:p>
          <w:p w14:paraId="1BD6D528" w14:textId="77777777" w:rsidR="00FC25CF" w:rsidRPr="00FC25CF" w:rsidRDefault="00FC25CF" w:rsidP="004A6903">
            <w:pPr>
              <w:ind w:left="-70" w:firstLine="70"/>
            </w:pPr>
          </w:p>
          <w:p w14:paraId="1BBC255E" w14:textId="77777777" w:rsidR="00FC25CF" w:rsidRPr="00FC25CF" w:rsidRDefault="00FC25CF" w:rsidP="004A6903">
            <w:pPr>
              <w:ind w:left="-70" w:firstLine="70"/>
            </w:pPr>
          </w:p>
          <w:p w14:paraId="1BF245B7" w14:textId="77777777" w:rsidR="00FC25CF" w:rsidRPr="00FC25CF" w:rsidRDefault="00FC25CF" w:rsidP="004A6903">
            <w:pPr>
              <w:ind w:left="-70" w:firstLine="70"/>
            </w:pPr>
          </w:p>
          <w:p w14:paraId="38694AA8" w14:textId="77777777" w:rsidR="00FC25CF" w:rsidRPr="00FC25CF" w:rsidRDefault="00FC25CF" w:rsidP="004A6903">
            <w:pPr>
              <w:ind w:left="-70" w:firstLine="70"/>
            </w:pPr>
          </w:p>
          <w:p w14:paraId="3A61EC51" w14:textId="77777777" w:rsidR="00FC25CF" w:rsidRPr="00FC25CF" w:rsidRDefault="00FC25CF" w:rsidP="004A6903">
            <w:pPr>
              <w:ind w:left="-70" w:firstLine="70"/>
            </w:pPr>
          </w:p>
          <w:p w14:paraId="59B3BEBC" w14:textId="77777777" w:rsidR="00FC25CF" w:rsidRPr="00FC25CF" w:rsidRDefault="00FC25CF" w:rsidP="004A6903">
            <w:pPr>
              <w:ind w:left="-70" w:firstLine="70"/>
            </w:pPr>
          </w:p>
          <w:p w14:paraId="5FA90DEF" w14:textId="77777777" w:rsidR="00FC25CF" w:rsidRPr="00FC25CF" w:rsidRDefault="00FC25CF" w:rsidP="004A6903">
            <w:pPr>
              <w:ind w:left="-70" w:firstLine="70"/>
            </w:pPr>
          </w:p>
          <w:p w14:paraId="73886948" w14:textId="77777777" w:rsidR="00FC25CF" w:rsidRPr="00FC25CF" w:rsidRDefault="00FC25CF" w:rsidP="004A6903">
            <w:pPr>
              <w:ind w:left="-70" w:firstLine="70"/>
            </w:pPr>
          </w:p>
          <w:p w14:paraId="533BD8BB" w14:textId="77777777" w:rsidR="00FC25CF" w:rsidRPr="00FC25CF" w:rsidRDefault="00FC25CF" w:rsidP="004A6903">
            <w:pPr>
              <w:ind w:left="-70" w:firstLine="70"/>
            </w:pPr>
          </w:p>
          <w:p w14:paraId="39F6553A" w14:textId="77777777" w:rsidR="00FC25CF" w:rsidRPr="00FC25CF" w:rsidRDefault="00FC25CF" w:rsidP="004A6903">
            <w:pPr>
              <w:ind w:left="-70" w:firstLine="70"/>
            </w:pPr>
          </w:p>
          <w:p w14:paraId="3A305D00" w14:textId="77777777" w:rsidR="00FC25CF" w:rsidRPr="00FC25CF" w:rsidRDefault="00FC25CF" w:rsidP="004A6903">
            <w:pPr>
              <w:ind w:left="-70" w:firstLine="70"/>
            </w:pPr>
          </w:p>
          <w:p w14:paraId="6C6C950D" w14:textId="77777777" w:rsidR="00FC25CF" w:rsidRPr="00FC25CF" w:rsidRDefault="00FC25CF" w:rsidP="004A6903">
            <w:pPr>
              <w:ind w:left="-70" w:firstLine="70"/>
            </w:pPr>
          </w:p>
          <w:p w14:paraId="1C9EFB93" w14:textId="77777777" w:rsidR="00FC25CF" w:rsidRPr="00FC25CF" w:rsidRDefault="00FC25CF" w:rsidP="004A6903">
            <w:pPr>
              <w:ind w:left="-70" w:firstLine="70"/>
            </w:pPr>
          </w:p>
        </w:tc>
      </w:tr>
      <w:tr w:rsidR="00FC25CF" w:rsidRPr="00FC25CF" w14:paraId="47BF23AB" w14:textId="77777777" w:rsidTr="00FC25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hRule="exact" w:val="826"/>
          <w:jc w:val="center"/>
        </w:trPr>
        <w:tc>
          <w:tcPr>
            <w:tcW w:w="8776" w:type="dxa"/>
            <w:gridSpan w:val="4"/>
            <w:tcBorders>
              <w:top w:val="threeDEmboss" w:sz="6" w:space="0" w:color="auto"/>
              <w:left w:val="threeDEmboss" w:sz="12" w:space="0" w:color="auto"/>
              <w:bottom w:val="threeDEmboss" w:sz="6" w:space="0" w:color="auto"/>
              <w:right w:val="threeDEmboss" w:sz="12" w:space="0" w:color="auto"/>
            </w:tcBorders>
            <w:vAlign w:val="center"/>
          </w:tcPr>
          <w:p w14:paraId="3FE57C3B" w14:textId="3F0A87CD" w:rsidR="00FC25CF" w:rsidRPr="00FC25CF" w:rsidRDefault="00151ACC" w:rsidP="004A6903">
            <w:pPr>
              <w:tabs>
                <w:tab w:val="right" w:pos="-2622"/>
                <w:tab w:val="left" w:pos="1489"/>
                <w:tab w:val="left" w:pos="4750"/>
              </w:tabs>
              <w:spacing w:line="360" w:lineRule="auto"/>
              <w:rPr>
                <w:b/>
              </w:rPr>
            </w:pPr>
            <w:r>
              <w:rPr>
                <w:b/>
                <w:noProof/>
              </w:rPr>
              <mc:AlternateContent>
                <mc:Choice Requires="wps">
                  <w:drawing>
                    <wp:anchor distT="0" distB="0" distL="114300" distR="114300" simplePos="0" relativeHeight="251657728" behindDoc="0" locked="0" layoutInCell="0" allowOverlap="1" wp14:anchorId="094AC054" wp14:editId="3FFD65F2">
                      <wp:simplePos x="0" y="0"/>
                      <wp:positionH relativeFrom="column">
                        <wp:posOffset>3562985</wp:posOffset>
                      </wp:positionH>
                      <wp:positionV relativeFrom="paragraph">
                        <wp:posOffset>477520</wp:posOffset>
                      </wp:positionV>
                      <wp:extent cx="1463040" cy="0"/>
                      <wp:effectExtent l="8255" t="6985" r="5080" b="12065"/>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3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AB329C" id="Line 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5pt,37.6pt" to="395.75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" o:allowincell="f"/>
                  </w:pict>
                </mc:Fallback>
              </mc:AlternateContent>
            </w:r>
            <w:r>
              <w:rPr>
                <w:b/>
                <w:noProof/>
              </w:rPr>
              <mc:AlternateContent>
                <mc:Choice Requires="wps">
                  <w:drawing>
                    <wp:anchor distT="0" distB="0" distL="114300" distR="114300" simplePos="0" relativeHeight="251656704" behindDoc="0" locked="0" layoutInCell="0" allowOverlap="1" wp14:anchorId="13C0FBFC" wp14:editId="3CF1CC42">
                      <wp:simplePos x="0" y="0"/>
                      <wp:positionH relativeFrom="column">
                        <wp:posOffset>1468120</wp:posOffset>
                      </wp:positionH>
                      <wp:positionV relativeFrom="paragraph">
                        <wp:posOffset>472440</wp:posOffset>
                      </wp:positionV>
                      <wp:extent cx="1463040" cy="0"/>
                      <wp:effectExtent l="8890" t="11430" r="13970" b="762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3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604CFB"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6pt,37.2pt" to="230.8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" o:allowincell="f"/>
                  </w:pict>
                </mc:Fallback>
              </mc:AlternateContent>
            </w:r>
            <w:r>
              <w:rPr>
                <w:b/>
                <w:noProof/>
              </w:rPr>
              <mc:AlternateContent>
                <mc:Choice Requires="wps">
                  <w:drawing>
                    <wp:anchor distT="0" distB="0" distL="114300" distR="114300" simplePos="0" relativeHeight="251655680" behindDoc="0" locked="0" layoutInCell="0" allowOverlap="1" wp14:anchorId="6D8FAAA1" wp14:editId="7CEDAF02">
                      <wp:simplePos x="0" y="0"/>
                      <wp:positionH relativeFrom="column">
                        <wp:posOffset>3539490</wp:posOffset>
                      </wp:positionH>
                      <wp:positionV relativeFrom="paragraph">
                        <wp:posOffset>273685</wp:posOffset>
                      </wp:positionV>
                      <wp:extent cx="1463040" cy="0"/>
                      <wp:effectExtent l="13335" t="12700" r="9525" b="63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3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40B1AF" id="Line 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7pt,21.55pt" to="393.9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" o:allowincell="f"/>
                  </w:pict>
                </mc:Fallback>
              </mc:AlternateContent>
            </w:r>
            <w:r>
              <w:rPr>
                <w:b/>
                <w:noProof/>
              </w:rPr>
              <mc:AlternateContent>
                <mc:Choice Requires="wps">
                  <w:drawing>
                    <wp:anchor distT="0" distB="0" distL="114300" distR="114300" simplePos="0" relativeHeight="251654656" behindDoc="0" locked="0" layoutInCell="0" allowOverlap="1" wp14:anchorId="3B91CDE6" wp14:editId="228E2D76">
                      <wp:simplePos x="0" y="0"/>
                      <wp:positionH relativeFrom="column">
                        <wp:posOffset>1461770</wp:posOffset>
                      </wp:positionH>
                      <wp:positionV relativeFrom="paragraph">
                        <wp:posOffset>267335</wp:posOffset>
                      </wp:positionV>
                      <wp:extent cx="1463040" cy="0"/>
                      <wp:effectExtent l="12065" t="6350" r="10795" b="1270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3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9B48ED" id="Line 5"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1pt,21.05pt" to="230.3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" o:allowincell="f"/>
                  </w:pict>
                </mc:Fallback>
              </mc:AlternateContent>
            </w:r>
            <w:r w:rsidR="008E3C16">
              <w:rPr>
                <w:b/>
              </w:rPr>
              <w:t>Kezdete:</w:t>
            </w:r>
            <w:r w:rsidR="008E3C16">
              <w:rPr>
                <w:b/>
              </w:rPr>
              <w:tab/>
            </w:r>
            <w:r w:rsidR="008E3C16">
              <w:t>Dátum</w:t>
            </w:r>
            <w:r w:rsidR="00FC25CF" w:rsidRPr="00FC25CF">
              <w:t>:</w:t>
            </w:r>
            <w:r w:rsidR="00822E21">
              <w:t xml:space="preserve"> </w:t>
            </w:r>
            <w:r w:rsidR="00FC25CF" w:rsidRPr="00FC25CF">
              <w:rPr>
                <w:b/>
              </w:rPr>
              <w:tab/>
            </w:r>
            <w:r w:rsidR="00FC25CF" w:rsidRPr="00FC25CF">
              <w:rPr>
                <w:b/>
              </w:rPr>
              <w:tab/>
            </w:r>
            <w:r w:rsidR="008E3C16">
              <w:rPr>
                <w:b/>
              </w:rPr>
              <w:t>Időpont</w:t>
            </w:r>
            <w:r w:rsidR="008E3C16">
              <w:t>:</w:t>
            </w:r>
          </w:p>
          <w:p w14:paraId="61DBC91C" w14:textId="6CC7976B" w:rsidR="00FC25CF" w:rsidRPr="00FC25CF" w:rsidRDefault="008E3C16" w:rsidP="008E3C16">
            <w:pPr>
              <w:ind w:left="-70" w:firstLine="70"/>
            </w:pPr>
            <w:r>
              <w:rPr>
                <w:b/>
              </w:rPr>
              <w:t>Vége:</w:t>
            </w:r>
            <w:r>
              <w:rPr>
                <w:b/>
              </w:rPr>
              <w:tab/>
            </w:r>
            <w:r>
              <w:rPr>
                <w:b/>
              </w:rPr>
              <w:tab/>
            </w:r>
            <w:proofErr w:type="gramStart"/>
            <w:r>
              <w:t>Dátum</w:t>
            </w:r>
            <w:r w:rsidR="00FC25CF" w:rsidRPr="00FC25CF">
              <w:t>:</w:t>
            </w:r>
            <w:r w:rsidR="00822E21">
              <w:t xml:space="preserve">  </w:t>
            </w:r>
            <w:r w:rsidR="00FC25CF" w:rsidRPr="00FC25CF">
              <w:rPr>
                <w:b/>
              </w:rPr>
              <w:tab/>
            </w:r>
            <w:proofErr w:type="gramEnd"/>
            <w:r w:rsidR="00FC25CF" w:rsidRPr="00FC25CF">
              <w:rPr>
                <w:b/>
              </w:rPr>
              <w:tab/>
            </w:r>
            <w:r w:rsidR="00FC25CF" w:rsidRPr="00FC25CF">
              <w:rPr>
                <w:b/>
              </w:rPr>
              <w:tab/>
            </w:r>
            <w:r w:rsidR="00FC25CF" w:rsidRPr="00FC25CF">
              <w:rPr>
                <w:b/>
              </w:rPr>
              <w:tab/>
            </w:r>
            <w:r>
              <w:rPr>
                <w:b/>
              </w:rPr>
              <w:t>Időpont:</w:t>
            </w:r>
          </w:p>
        </w:tc>
      </w:tr>
      <w:tr w:rsidR="00FC25CF" w:rsidRPr="00FC25CF" w14:paraId="5D0C0812" w14:textId="77777777" w:rsidTr="002B4A6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hRule="exact" w:val="1538"/>
          <w:jc w:val="center"/>
        </w:trPr>
        <w:tc>
          <w:tcPr>
            <w:tcW w:w="8776" w:type="dxa"/>
            <w:gridSpan w:val="4"/>
            <w:tcBorders>
              <w:top w:val="threeDEmboss" w:sz="6" w:space="0" w:color="auto"/>
              <w:left w:val="threeDEmboss" w:sz="12" w:space="0" w:color="auto"/>
              <w:bottom w:val="threeDEmboss" w:sz="12" w:space="0" w:color="auto"/>
              <w:right w:val="threeDEmboss" w:sz="12" w:space="0" w:color="auto"/>
            </w:tcBorders>
            <w:vAlign w:val="center"/>
          </w:tcPr>
          <w:p w14:paraId="0AC83190" w14:textId="77777777" w:rsidR="00FC25CF" w:rsidRDefault="002B4A6C" w:rsidP="004A6903">
            <w:pPr>
              <w:ind w:left="-70" w:firstLine="70"/>
              <w:rPr>
                <w:szCs w:val="24"/>
              </w:rPr>
            </w:pPr>
            <w:r>
              <w:rPr>
                <w:szCs w:val="24"/>
              </w:rPr>
              <w:t>Tervezett munkavégzés ideje:</w:t>
            </w:r>
          </w:p>
          <w:p w14:paraId="3D221E01" w14:textId="77777777" w:rsidR="002B4A6C" w:rsidRDefault="002B4A6C" w:rsidP="004A6903">
            <w:pPr>
              <w:ind w:left="-70" w:firstLine="70"/>
              <w:rPr>
                <w:szCs w:val="24"/>
              </w:rPr>
            </w:pPr>
          </w:p>
          <w:p w14:paraId="60E5EB25" w14:textId="77777777" w:rsidR="00FC25CF" w:rsidRDefault="002B4A6C" w:rsidP="004A6903">
            <w:pPr>
              <w:ind w:left="-70" w:firstLine="70"/>
              <w:rPr>
                <w:szCs w:val="24"/>
              </w:rPr>
            </w:pPr>
            <w:r>
              <w:rPr>
                <w:szCs w:val="24"/>
              </w:rPr>
              <w:t>Szolgáltatás kiesés tervezett ideje:</w:t>
            </w:r>
          </w:p>
          <w:p w14:paraId="6F7AE206" w14:textId="77777777" w:rsidR="002B4A6C" w:rsidRDefault="002B4A6C" w:rsidP="004A6903">
            <w:pPr>
              <w:ind w:left="-70" w:firstLine="70"/>
              <w:rPr>
                <w:szCs w:val="24"/>
              </w:rPr>
            </w:pPr>
          </w:p>
          <w:p w14:paraId="583DFC7C" w14:textId="77777777" w:rsidR="002B4A6C" w:rsidRPr="00FC25CF" w:rsidRDefault="002B4A6C" w:rsidP="004A6903">
            <w:pPr>
              <w:ind w:left="-70" w:firstLine="70"/>
              <w:rPr>
                <w:szCs w:val="24"/>
              </w:rPr>
            </w:pPr>
            <w:r>
              <w:rPr>
                <w:szCs w:val="24"/>
              </w:rPr>
              <w:t>Tényleges szolgáltatás kiesés időtartama:</w:t>
            </w:r>
          </w:p>
        </w:tc>
      </w:tr>
    </w:tbl>
    <w:p w14:paraId="319E9160" w14:textId="77777777" w:rsidR="00AD0DD1" w:rsidRPr="00E101D2" w:rsidRDefault="00AD0DD1" w:rsidP="0045668A">
      <w:pPr>
        <w:pStyle w:val="Cmsor2"/>
      </w:pPr>
      <w:bookmarkStart w:id="114" w:name="_Toc375283177"/>
      <w:r>
        <w:t>VI.3.</w:t>
      </w:r>
      <w:r w:rsidRPr="00E101D2">
        <w:t> </w:t>
      </w:r>
      <w:r>
        <w:t>Bevezetési idők, határidők</w:t>
      </w:r>
      <w:bookmarkEnd w:id="114"/>
    </w:p>
    <w:p w14:paraId="2B3BECDD" w14:textId="77777777" w:rsidR="00AD0DD1" w:rsidRDefault="00AD0DD1" w:rsidP="00AD0DD1">
      <w:pPr>
        <w:pStyle w:val="A"/>
      </w:pPr>
    </w:p>
    <w:p w14:paraId="34FA9DB9" w14:textId="4008C979" w:rsidR="009A2D51" w:rsidRDefault="009A2D51" w:rsidP="009A2D51">
      <w:pPr>
        <w:pStyle w:val="A"/>
        <w:ind w:firstLine="0"/>
      </w:pPr>
      <w:r>
        <w:t>Bármely olyan módosításra, szolgáltatás kivezetésre vonatkozó értesítés esetén, amely a másik Fél részéről</w:t>
      </w:r>
      <w:r w:rsidR="00822E21">
        <w:t xml:space="preserve"> </w:t>
      </w:r>
      <w:r>
        <w:t>semmiféle tevékenységgel nem jár, az értesítést a tervezett módosítást, szolgáltatás kivezetést megelőzően legalább 15 nappal Felek megteszik.</w:t>
      </w:r>
    </w:p>
    <w:p w14:paraId="0D8187F8" w14:textId="77777777" w:rsidR="009A2D51" w:rsidRDefault="009A2D51" w:rsidP="009A2D51">
      <w:pPr>
        <w:pStyle w:val="A"/>
        <w:ind w:firstLine="0"/>
      </w:pPr>
    </w:p>
    <w:p w14:paraId="3D49ECB1" w14:textId="77777777" w:rsidR="009A2D51" w:rsidRDefault="009A2D51" w:rsidP="009A2D51">
      <w:pPr>
        <w:pStyle w:val="A"/>
        <w:ind w:firstLine="0"/>
      </w:pPr>
      <w:r>
        <w:t>Bármely olyan módosításra, szolgáltatás kivezetésre vonatkozó értesítés esetén, mely a másik Fél részéről tevékenységet, munkaerő ráfordítást igényel, az értesítést legalább annyi idővel előre kell a Feleknek egymás tudomására hozni, hogy közös koordinációval a módosítás, szolgáltatás kivezetés megvalósítható legyen.</w:t>
      </w:r>
    </w:p>
    <w:p w14:paraId="580A1399" w14:textId="77777777" w:rsidR="00F37DFE" w:rsidRPr="00E101D2" w:rsidRDefault="00F37DFE" w:rsidP="00F37DFE">
      <w:pPr>
        <w:pStyle w:val="Cmsor2"/>
      </w:pPr>
      <w:bookmarkStart w:id="115" w:name="_Toc375283178"/>
      <w:r>
        <w:t>VI.4.</w:t>
      </w:r>
      <w:r w:rsidRPr="00E101D2">
        <w:t> </w:t>
      </w:r>
      <w:r>
        <w:t>Tartalék megoldások alkalmazása</w:t>
      </w:r>
      <w:bookmarkEnd w:id="115"/>
    </w:p>
    <w:p w14:paraId="159EB17F" w14:textId="77777777" w:rsidR="00F37DFE" w:rsidRDefault="00F37DFE" w:rsidP="00F37DFE">
      <w:pPr>
        <w:pStyle w:val="A"/>
      </w:pPr>
    </w:p>
    <w:p w14:paraId="040C119C" w14:textId="77777777" w:rsidR="00F37DFE" w:rsidRDefault="00F37DFE" w:rsidP="00F37DFE">
      <w:pPr>
        <w:pStyle w:val="A"/>
        <w:ind w:firstLine="0"/>
      </w:pPr>
      <w:r>
        <w:t>Felek vállalják, hogy megtesznek minden tőlük telhetőt azért, hogy hálózati vagy szolgáltatás módosítás esetén másik Fél hálózata a legkevésbé legyen veszélyeztetve, másik Fél hálózatára a legkisebb hatással legyen.</w:t>
      </w:r>
    </w:p>
    <w:p w14:paraId="5E0C3130" w14:textId="20E14816" w:rsidR="00F37DFE" w:rsidRDefault="00F37DFE" w:rsidP="00F37DFE">
      <w:pPr>
        <w:pStyle w:val="A"/>
        <w:ind w:firstLine="0"/>
      </w:pPr>
      <w:r>
        <w:t>Amennyiben ez valamely egyedi esetben nem lehetséges, azt az adott érintet</w:t>
      </w:r>
      <w:r w:rsidR="005D4FB9">
        <w:t>t</w:t>
      </w:r>
      <w:r>
        <w:t xml:space="preserve"> Félnek indokolnia kell.</w:t>
      </w:r>
    </w:p>
    <w:p w14:paraId="14C7DC07" w14:textId="77777777" w:rsidR="008F703A" w:rsidRPr="00E101D2" w:rsidRDefault="008F703A" w:rsidP="008F703A">
      <w:pPr>
        <w:pStyle w:val="Cmsor2"/>
      </w:pPr>
      <w:bookmarkStart w:id="116" w:name="_Toc375283179"/>
      <w:r>
        <w:t>VI.5.</w:t>
      </w:r>
      <w:r w:rsidRPr="00E101D2">
        <w:t> </w:t>
      </w:r>
      <w:r>
        <w:t>Konszenzus</w:t>
      </w:r>
      <w:bookmarkEnd w:id="116"/>
    </w:p>
    <w:p w14:paraId="5250A6FF" w14:textId="77777777" w:rsidR="008F703A" w:rsidRDefault="008F703A" w:rsidP="001A098F">
      <w:pPr>
        <w:pStyle w:val="A"/>
        <w:ind w:firstLine="0"/>
      </w:pPr>
    </w:p>
    <w:p w14:paraId="7B237626" w14:textId="77777777" w:rsidR="00F37DFE" w:rsidRDefault="004E78C9" w:rsidP="008F703A">
      <w:pPr>
        <w:pStyle w:val="A"/>
        <w:ind w:firstLine="0"/>
      </w:pPr>
      <w:r>
        <w:lastRenderedPageBreak/>
        <w:t>Az egyedi módosítási igények, szolgáltatás kivezetések nem kell, hogy konszenzuson alapuljanak. Mindamellett előfordulhat olyan eset, hogy az adott módosítási tevékenységért felelős szervezetek nem tudnak a hálózati módosításról, szolgáltatás kivezetésről, azok megvalósíthatóságáról egyezségre jutni. Ezen esetben a Felek érintett területei eszkalációs folyamatot kezdeményezhetnek.</w:t>
      </w:r>
    </w:p>
    <w:p w14:paraId="1A789721" w14:textId="77777777" w:rsidR="004E78C9" w:rsidRDefault="004E78C9" w:rsidP="008F703A">
      <w:pPr>
        <w:pStyle w:val="A"/>
        <w:ind w:firstLine="0"/>
      </w:pPr>
    </w:p>
    <w:p w14:paraId="1F4A8244" w14:textId="77777777" w:rsidR="004E78C9" w:rsidRDefault="001A098F" w:rsidP="008F703A">
      <w:pPr>
        <w:pStyle w:val="A"/>
        <w:ind w:firstLine="0"/>
      </w:pPr>
      <w:r>
        <w:t>A módosítás implementációja nem kerül késleltetésre az eszkalációs folyamat elindítása miatt.</w:t>
      </w:r>
    </w:p>
    <w:p w14:paraId="087423CD" w14:textId="77777777" w:rsidR="001A098F" w:rsidRPr="00E101D2" w:rsidRDefault="001A098F" w:rsidP="001A098F">
      <w:pPr>
        <w:pStyle w:val="Cmsor2"/>
      </w:pPr>
      <w:bookmarkStart w:id="117" w:name="_Toc375283180"/>
      <w:r>
        <w:t>VI.5.</w:t>
      </w:r>
      <w:r w:rsidRPr="00E101D2">
        <w:t> </w:t>
      </w:r>
      <w:r>
        <w:t>Szolgáltatás visszaállítása</w:t>
      </w:r>
      <w:bookmarkEnd w:id="117"/>
    </w:p>
    <w:p w14:paraId="6A8E32AE" w14:textId="77777777" w:rsidR="001A098F" w:rsidRDefault="001A098F" w:rsidP="001A098F">
      <w:pPr>
        <w:pStyle w:val="A"/>
        <w:ind w:firstLine="0"/>
      </w:pPr>
    </w:p>
    <w:p w14:paraId="6C3B3ACA" w14:textId="77777777" w:rsidR="002110D9" w:rsidRDefault="001A098F" w:rsidP="001A098F">
      <w:pPr>
        <w:pStyle w:val="A"/>
        <w:ind w:firstLine="0"/>
      </w:pPr>
      <w:r>
        <w:t>Megfelelő hálózati módosítások, szolgáltatás kivezetést követően a szolgáltatás visszaállításra kerül.</w:t>
      </w:r>
    </w:p>
    <w:p w14:paraId="374B41B5" w14:textId="77777777" w:rsidR="00524701" w:rsidRDefault="00524701" w:rsidP="00524701">
      <w:pPr>
        <w:pStyle w:val="Cmsor1"/>
      </w:pPr>
      <w:bookmarkStart w:id="118" w:name="_Toc375283181"/>
      <w:r>
        <w:t>VII. ESZKALÁCIÓS FOLYAMAT</w:t>
      </w:r>
      <w:bookmarkEnd w:id="118"/>
    </w:p>
    <w:p w14:paraId="5D248D00" w14:textId="77777777" w:rsidR="00524701" w:rsidRPr="00E101D2" w:rsidRDefault="00524701" w:rsidP="00524701">
      <w:pPr>
        <w:pStyle w:val="Cmsor2"/>
      </w:pPr>
      <w:bookmarkStart w:id="119" w:name="_Toc375283182"/>
      <w:r>
        <w:t>VII.1.</w:t>
      </w:r>
      <w:r w:rsidRPr="00E101D2">
        <w:t xml:space="preserve"> Általános </w:t>
      </w:r>
      <w:r>
        <w:t>eszkalációs folyamat</w:t>
      </w:r>
      <w:bookmarkEnd w:id="119"/>
    </w:p>
    <w:p w14:paraId="5E422771" w14:textId="77777777" w:rsidR="001A098F" w:rsidRDefault="001A098F" w:rsidP="001A32C0">
      <w:pPr>
        <w:pStyle w:val="A"/>
        <w:ind w:firstLine="0"/>
      </w:pPr>
    </w:p>
    <w:p w14:paraId="2AF01037" w14:textId="77777777" w:rsidR="001A098F" w:rsidRDefault="00E70031" w:rsidP="001A32C0">
      <w:pPr>
        <w:pStyle w:val="A"/>
        <w:ind w:firstLine="0"/>
      </w:pPr>
      <w:r>
        <w:t>Az általános eszkalációs folyamat két fajtáját különböztetjük meg:</w:t>
      </w:r>
    </w:p>
    <w:p w14:paraId="56AAD29D" w14:textId="77777777" w:rsidR="001A098F" w:rsidRDefault="00E70031" w:rsidP="00864839">
      <w:pPr>
        <w:pStyle w:val="A"/>
        <w:numPr>
          <w:ilvl w:val="1"/>
          <w:numId w:val="14"/>
        </w:numPr>
      </w:pPr>
      <w:r>
        <w:t>hibajegy, mely az érintettek nagy száma miatt eszkalációra kell kerüljön;</w:t>
      </w:r>
    </w:p>
    <w:p w14:paraId="725EB98F" w14:textId="77777777" w:rsidR="00E70031" w:rsidRDefault="00E70031" w:rsidP="00864839">
      <w:pPr>
        <w:pStyle w:val="A"/>
        <w:numPr>
          <w:ilvl w:val="1"/>
          <w:numId w:val="14"/>
        </w:numPr>
      </w:pPr>
      <w:r>
        <w:t xml:space="preserve">hibajegy, mely kezelése </w:t>
      </w:r>
      <w:proofErr w:type="spellStart"/>
      <w:r>
        <w:t>folyamatilag</w:t>
      </w:r>
      <w:proofErr w:type="spellEnd"/>
      <w:r>
        <w:t xml:space="preserve"> nem megoldott.</w:t>
      </w:r>
    </w:p>
    <w:p w14:paraId="37018BB3" w14:textId="77777777" w:rsidR="001A098F" w:rsidRPr="00445376" w:rsidRDefault="001A098F" w:rsidP="001A32C0">
      <w:pPr>
        <w:pStyle w:val="A"/>
        <w:ind w:firstLine="0"/>
      </w:pPr>
    </w:p>
    <w:tbl>
      <w:tblPr>
        <w:tblW w:w="8788"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3544"/>
        <w:gridCol w:w="3685"/>
      </w:tblGrid>
      <w:tr w:rsidR="00284D26" w:rsidRPr="00445376" w14:paraId="3DA08073" w14:textId="77777777" w:rsidTr="00284D26">
        <w:tc>
          <w:tcPr>
            <w:tcW w:w="1559" w:type="dxa"/>
          </w:tcPr>
          <w:p w14:paraId="51592978" w14:textId="77777777" w:rsidR="00284D26" w:rsidRPr="00445376" w:rsidRDefault="00284D26" w:rsidP="00B773F3">
            <w:pPr>
              <w:ind w:left="567"/>
              <w:jc w:val="both"/>
              <w:rPr>
                <w:bCs/>
                <w:szCs w:val="24"/>
                <w:lang w:eastAsia="zh-CN"/>
              </w:rPr>
            </w:pPr>
          </w:p>
        </w:tc>
        <w:tc>
          <w:tcPr>
            <w:tcW w:w="3544" w:type="dxa"/>
          </w:tcPr>
          <w:p w14:paraId="6498B975" w14:textId="77777777" w:rsidR="00284D26" w:rsidRPr="00445376" w:rsidRDefault="00445376" w:rsidP="00445376">
            <w:pPr>
              <w:ind w:left="72"/>
              <w:jc w:val="center"/>
              <w:rPr>
                <w:bCs/>
                <w:szCs w:val="24"/>
                <w:lang w:eastAsia="zh-CN"/>
              </w:rPr>
            </w:pPr>
            <w:r w:rsidRPr="00445376">
              <w:rPr>
                <w:bCs/>
                <w:szCs w:val="24"/>
                <w:lang w:eastAsia="zh-CN"/>
              </w:rPr>
              <w:t>a.</w:t>
            </w:r>
          </w:p>
        </w:tc>
        <w:tc>
          <w:tcPr>
            <w:tcW w:w="3685" w:type="dxa"/>
          </w:tcPr>
          <w:p w14:paraId="520FA7AD" w14:textId="77777777" w:rsidR="00284D26" w:rsidRPr="00445376" w:rsidRDefault="00445376" w:rsidP="00445376">
            <w:pPr>
              <w:ind w:left="71"/>
              <w:jc w:val="center"/>
              <w:rPr>
                <w:bCs/>
                <w:szCs w:val="24"/>
                <w:lang w:eastAsia="zh-CN"/>
              </w:rPr>
            </w:pPr>
            <w:proofErr w:type="spellStart"/>
            <w:r w:rsidRPr="00445376">
              <w:rPr>
                <w:bCs/>
                <w:szCs w:val="24"/>
                <w:lang w:eastAsia="zh-CN"/>
              </w:rPr>
              <w:t>b.</w:t>
            </w:r>
            <w:proofErr w:type="spellEnd"/>
          </w:p>
        </w:tc>
      </w:tr>
      <w:tr w:rsidR="00284D26" w:rsidRPr="00770A74" w14:paraId="25D4AB14" w14:textId="77777777" w:rsidTr="00284D26">
        <w:trPr>
          <w:cantSplit/>
          <w:trHeight w:val="1385"/>
        </w:trPr>
        <w:tc>
          <w:tcPr>
            <w:tcW w:w="1559" w:type="dxa"/>
            <w:vMerge w:val="restart"/>
          </w:tcPr>
          <w:p w14:paraId="516C8522" w14:textId="77777777" w:rsidR="00284D26" w:rsidRPr="00445376" w:rsidRDefault="00445376" w:rsidP="00947F44">
            <w:pPr>
              <w:ind w:left="71"/>
              <w:jc w:val="both"/>
              <w:rPr>
                <w:bCs/>
                <w:szCs w:val="24"/>
                <w:lang w:eastAsia="zh-CN"/>
              </w:rPr>
            </w:pPr>
            <w:r w:rsidRPr="00445376">
              <w:rPr>
                <w:bCs/>
                <w:szCs w:val="24"/>
                <w:lang w:eastAsia="zh-CN"/>
              </w:rPr>
              <w:t>Eszkalációs krit</w:t>
            </w:r>
            <w:r w:rsidR="00947F44">
              <w:rPr>
                <w:bCs/>
                <w:szCs w:val="24"/>
                <w:lang w:eastAsia="zh-CN"/>
              </w:rPr>
              <w:t>é</w:t>
            </w:r>
            <w:r w:rsidRPr="00445376">
              <w:rPr>
                <w:bCs/>
                <w:szCs w:val="24"/>
                <w:lang w:eastAsia="zh-CN"/>
              </w:rPr>
              <w:t>rium</w:t>
            </w:r>
          </w:p>
        </w:tc>
        <w:tc>
          <w:tcPr>
            <w:tcW w:w="3544" w:type="dxa"/>
          </w:tcPr>
          <w:p w14:paraId="4B3C3C86" w14:textId="77777777" w:rsidR="00284D26" w:rsidRPr="00445376" w:rsidRDefault="00284D26" w:rsidP="00445376">
            <w:pPr>
              <w:ind w:left="72"/>
              <w:jc w:val="both"/>
              <w:rPr>
                <w:bCs/>
                <w:szCs w:val="24"/>
                <w:lang w:eastAsia="zh-CN"/>
              </w:rPr>
            </w:pPr>
            <w:r w:rsidRPr="00445376">
              <w:rPr>
                <w:bCs/>
                <w:szCs w:val="24"/>
                <w:lang w:eastAsia="zh-CN"/>
              </w:rPr>
              <w:t>Felek közötti forgalom több, mint 50%-ára vonatkozóan várhatóan több, mint 2 óra időtartamú kiesést okoz.</w:t>
            </w:r>
          </w:p>
        </w:tc>
        <w:tc>
          <w:tcPr>
            <w:tcW w:w="3685" w:type="dxa"/>
          </w:tcPr>
          <w:p w14:paraId="60EAABFB" w14:textId="77777777" w:rsidR="00284D26" w:rsidRPr="00445376" w:rsidRDefault="00770A74" w:rsidP="00770A74">
            <w:pPr>
              <w:ind w:left="71"/>
              <w:jc w:val="both"/>
              <w:rPr>
                <w:bCs/>
                <w:szCs w:val="24"/>
                <w:lang w:eastAsia="zh-CN"/>
              </w:rPr>
            </w:pPr>
            <w:r>
              <w:rPr>
                <w:bCs/>
                <w:szCs w:val="24"/>
                <w:lang w:eastAsia="zh-CN"/>
              </w:rPr>
              <w:t>Előfizetői hibaelhárítás folyamata megáll, mivel a Felek között operatív szinte együttműködési probléma, hiba áll fenn.</w:t>
            </w:r>
          </w:p>
        </w:tc>
      </w:tr>
      <w:tr w:rsidR="00284D26" w:rsidRPr="00770A74" w14:paraId="258B9A49" w14:textId="77777777" w:rsidTr="00284D26">
        <w:trPr>
          <w:cantSplit/>
          <w:trHeight w:val="998"/>
        </w:trPr>
        <w:tc>
          <w:tcPr>
            <w:tcW w:w="1559" w:type="dxa"/>
            <w:vMerge/>
          </w:tcPr>
          <w:p w14:paraId="6AB3F182" w14:textId="77777777" w:rsidR="00284D26" w:rsidRPr="00445376" w:rsidRDefault="00284D26" w:rsidP="00B773F3">
            <w:pPr>
              <w:ind w:left="567"/>
              <w:jc w:val="both"/>
              <w:rPr>
                <w:bCs/>
                <w:szCs w:val="24"/>
                <w:lang w:eastAsia="zh-CN"/>
              </w:rPr>
            </w:pPr>
          </w:p>
        </w:tc>
        <w:tc>
          <w:tcPr>
            <w:tcW w:w="3544" w:type="dxa"/>
          </w:tcPr>
          <w:p w14:paraId="144500DD" w14:textId="77777777" w:rsidR="00284D26" w:rsidRPr="00445376" w:rsidRDefault="00284D26" w:rsidP="00445376">
            <w:pPr>
              <w:ind w:left="72"/>
              <w:jc w:val="both"/>
              <w:rPr>
                <w:bCs/>
                <w:szCs w:val="24"/>
                <w:lang w:eastAsia="zh-CN"/>
              </w:rPr>
            </w:pPr>
            <w:r w:rsidRPr="00445376">
              <w:rPr>
                <w:bCs/>
                <w:szCs w:val="24"/>
                <w:lang w:eastAsia="zh-CN"/>
              </w:rPr>
              <w:t>Felek közötti kapcsolatok több, mint 50%-</w:t>
            </w:r>
            <w:proofErr w:type="spellStart"/>
            <w:r w:rsidRPr="00445376">
              <w:rPr>
                <w:bCs/>
                <w:szCs w:val="24"/>
                <w:lang w:eastAsia="zh-CN"/>
              </w:rPr>
              <w:t>ában</w:t>
            </w:r>
            <w:proofErr w:type="spellEnd"/>
            <w:r w:rsidRPr="00445376">
              <w:rPr>
                <w:bCs/>
                <w:szCs w:val="24"/>
                <w:lang w:eastAsia="zh-CN"/>
              </w:rPr>
              <w:t xml:space="preserve"> várhatóan több, mint 2 óra időtartalmú kiesés okoz.</w:t>
            </w:r>
          </w:p>
        </w:tc>
        <w:tc>
          <w:tcPr>
            <w:tcW w:w="3685" w:type="dxa"/>
          </w:tcPr>
          <w:p w14:paraId="363EE2B2" w14:textId="77777777" w:rsidR="00284D26" w:rsidRPr="00445376" w:rsidRDefault="00770A74" w:rsidP="00770A74">
            <w:pPr>
              <w:ind w:left="71"/>
              <w:jc w:val="both"/>
              <w:rPr>
                <w:bCs/>
                <w:szCs w:val="24"/>
                <w:lang w:eastAsia="zh-CN"/>
              </w:rPr>
            </w:pPr>
            <w:r>
              <w:rPr>
                <w:bCs/>
                <w:szCs w:val="24"/>
                <w:lang w:eastAsia="zh-CN"/>
              </w:rPr>
              <w:t>Az operatív szinte kialakított megállapodások több alkalommal figyelmen kívül hagyásra kerültek többszöri konzultációt követően is.</w:t>
            </w:r>
          </w:p>
        </w:tc>
      </w:tr>
    </w:tbl>
    <w:p w14:paraId="77AAB144" w14:textId="77777777" w:rsidR="001366B8" w:rsidRPr="00E101D2" w:rsidRDefault="001366B8" w:rsidP="001366B8">
      <w:pPr>
        <w:pStyle w:val="Cmsor2"/>
      </w:pPr>
      <w:bookmarkStart w:id="120" w:name="_Toc375283183"/>
      <w:r>
        <w:t>VI</w:t>
      </w:r>
      <w:r w:rsidR="000F4CE4">
        <w:t>I</w:t>
      </w:r>
      <w:r>
        <w:t>.</w:t>
      </w:r>
      <w:r w:rsidR="000F4CE4">
        <w:t>2</w:t>
      </w:r>
      <w:r>
        <w:t>.</w:t>
      </w:r>
      <w:r w:rsidRPr="00E101D2">
        <w:t> </w:t>
      </w:r>
      <w:r>
        <w:t>Eszkalációs szintek</w:t>
      </w:r>
      <w:bookmarkEnd w:id="120"/>
    </w:p>
    <w:p w14:paraId="6A5F7A3B" w14:textId="77777777" w:rsidR="001366B8" w:rsidRDefault="001366B8" w:rsidP="001366B8">
      <w:pPr>
        <w:pStyle w:val="A"/>
        <w:ind w:firstLine="0"/>
      </w:pPr>
    </w:p>
    <w:p w14:paraId="6BE12570" w14:textId="77777777" w:rsidR="001366B8" w:rsidRPr="00B773F3" w:rsidRDefault="001366B8" w:rsidP="001366B8">
      <w:pPr>
        <w:pStyle w:val="A"/>
        <w:ind w:firstLine="0"/>
      </w:pPr>
      <w:r>
        <w:t xml:space="preserve">Az </w:t>
      </w:r>
      <w:r w:rsidRPr="00B773F3">
        <w:t xml:space="preserve">általános </w:t>
      </w:r>
      <w:r w:rsidR="00B773F3">
        <w:t>eszkalációs folyamat két fajtája szerint</w:t>
      </w:r>
      <w:r w:rsidRPr="00B773F3">
        <w:t>:</w:t>
      </w:r>
    </w:p>
    <w:p w14:paraId="37662B21" w14:textId="77777777" w:rsidR="001366B8" w:rsidRPr="00B773F3" w:rsidRDefault="001366B8" w:rsidP="001A32C0">
      <w:pPr>
        <w:pStyle w:val="A"/>
        <w:ind w:firstLine="0"/>
      </w:pPr>
    </w:p>
    <w:tbl>
      <w:tblPr>
        <w:tblW w:w="807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3400"/>
        <w:gridCol w:w="3117"/>
      </w:tblGrid>
      <w:tr w:rsidR="00524701" w:rsidRPr="00B773F3" w14:paraId="7767328C" w14:textId="77777777" w:rsidTr="001366B8">
        <w:tc>
          <w:tcPr>
            <w:tcW w:w="1559" w:type="dxa"/>
          </w:tcPr>
          <w:p w14:paraId="65916B20" w14:textId="77777777" w:rsidR="00524701" w:rsidRPr="00B773F3" w:rsidRDefault="00B773F3" w:rsidP="001366B8">
            <w:pPr>
              <w:ind w:left="-70"/>
              <w:jc w:val="both"/>
              <w:rPr>
                <w:bCs/>
                <w:szCs w:val="24"/>
                <w:lang w:eastAsia="zh-CN"/>
              </w:rPr>
            </w:pPr>
            <w:r w:rsidRPr="00B773F3">
              <w:rPr>
                <w:bCs/>
                <w:szCs w:val="24"/>
                <w:lang w:eastAsia="zh-CN"/>
              </w:rPr>
              <w:t>Eszkalációs szint</w:t>
            </w:r>
          </w:p>
        </w:tc>
        <w:tc>
          <w:tcPr>
            <w:tcW w:w="3400" w:type="dxa"/>
          </w:tcPr>
          <w:p w14:paraId="16C7982C" w14:textId="77777777" w:rsidR="00524701" w:rsidRPr="00B773F3" w:rsidRDefault="00B773F3" w:rsidP="00B773F3">
            <w:pPr>
              <w:ind w:left="72"/>
              <w:jc w:val="center"/>
              <w:rPr>
                <w:bCs/>
                <w:szCs w:val="24"/>
                <w:lang w:eastAsia="zh-CN"/>
              </w:rPr>
            </w:pPr>
            <w:r>
              <w:rPr>
                <w:bCs/>
                <w:color w:val="FF0000"/>
                <w:szCs w:val="24"/>
                <w:lang w:eastAsia="zh-CN"/>
              </w:rPr>
              <w:t>Magyar Telekom</w:t>
            </w:r>
          </w:p>
        </w:tc>
        <w:tc>
          <w:tcPr>
            <w:tcW w:w="3117" w:type="dxa"/>
          </w:tcPr>
          <w:p w14:paraId="022598E5" w14:textId="77777777" w:rsidR="00524701" w:rsidRPr="00B773F3" w:rsidRDefault="00B773F3" w:rsidP="00B773F3">
            <w:pPr>
              <w:ind w:left="74"/>
              <w:jc w:val="center"/>
              <w:rPr>
                <w:bCs/>
                <w:szCs w:val="24"/>
                <w:lang w:eastAsia="zh-CN"/>
              </w:rPr>
            </w:pPr>
            <w:r>
              <w:rPr>
                <w:bCs/>
                <w:color w:val="FF0000"/>
                <w:szCs w:val="24"/>
                <w:lang w:eastAsia="zh-CN"/>
              </w:rPr>
              <w:t>Partner</w:t>
            </w:r>
          </w:p>
        </w:tc>
      </w:tr>
      <w:tr w:rsidR="00524701" w:rsidRPr="00B773F3" w14:paraId="57850CEC" w14:textId="77777777" w:rsidTr="001366B8">
        <w:tc>
          <w:tcPr>
            <w:tcW w:w="1559" w:type="dxa"/>
          </w:tcPr>
          <w:p w14:paraId="4D0B2F41" w14:textId="77777777" w:rsidR="00524701" w:rsidRPr="00B773F3" w:rsidRDefault="00524701" w:rsidP="00B773F3">
            <w:pPr>
              <w:ind w:left="567"/>
              <w:jc w:val="both"/>
              <w:rPr>
                <w:bCs/>
                <w:szCs w:val="24"/>
                <w:lang w:eastAsia="zh-CN"/>
              </w:rPr>
            </w:pPr>
            <w:r w:rsidRPr="00B773F3">
              <w:rPr>
                <w:bCs/>
                <w:szCs w:val="24"/>
                <w:lang w:eastAsia="zh-CN"/>
              </w:rPr>
              <w:t xml:space="preserve">0 </w:t>
            </w:r>
          </w:p>
        </w:tc>
        <w:tc>
          <w:tcPr>
            <w:tcW w:w="3400" w:type="dxa"/>
          </w:tcPr>
          <w:p w14:paraId="4120ADE6" w14:textId="77777777" w:rsidR="00524701" w:rsidRPr="00B773F3" w:rsidRDefault="002511AC" w:rsidP="00B773F3">
            <w:pPr>
              <w:ind w:left="72"/>
              <w:jc w:val="both"/>
              <w:rPr>
                <w:bCs/>
                <w:szCs w:val="24"/>
                <w:lang w:eastAsia="zh-CN"/>
              </w:rPr>
            </w:pPr>
            <w:r>
              <w:rPr>
                <w:bCs/>
                <w:szCs w:val="24"/>
                <w:lang w:eastAsia="zh-CN"/>
              </w:rPr>
              <w:t>NOC</w:t>
            </w:r>
            <w:r w:rsidR="00B773F3">
              <w:rPr>
                <w:bCs/>
                <w:szCs w:val="24"/>
                <w:lang w:eastAsia="zh-CN"/>
              </w:rPr>
              <w:t xml:space="preserve"> vezetője</w:t>
            </w:r>
          </w:p>
        </w:tc>
        <w:tc>
          <w:tcPr>
            <w:tcW w:w="3117" w:type="dxa"/>
          </w:tcPr>
          <w:p w14:paraId="1DBC2FDE" w14:textId="77777777" w:rsidR="00524701" w:rsidRPr="00B773F3" w:rsidRDefault="00B773F3" w:rsidP="00B773F3">
            <w:pPr>
              <w:ind w:left="74"/>
              <w:jc w:val="both"/>
              <w:rPr>
                <w:bCs/>
                <w:szCs w:val="24"/>
                <w:lang w:eastAsia="zh-CN"/>
              </w:rPr>
            </w:pPr>
            <w:r>
              <w:rPr>
                <w:bCs/>
                <w:szCs w:val="24"/>
                <w:lang w:eastAsia="zh-CN"/>
              </w:rPr>
              <w:t>NOC vezetője</w:t>
            </w:r>
          </w:p>
        </w:tc>
      </w:tr>
      <w:tr w:rsidR="00524701" w:rsidRPr="00B773F3" w14:paraId="11090776" w14:textId="77777777" w:rsidTr="001366B8">
        <w:tc>
          <w:tcPr>
            <w:tcW w:w="1559" w:type="dxa"/>
          </w:tcPr>
          <w:p w14:paraId="264D9932" w14:textId="77777777" w:rsidR="00524701" w:rsidRPr="00B773F3" w:rsidRDefault="00524701" w:rsidP="00B773F3">
            <w:pPr>
              <w:ind w:left="567"/>
              <w:jc w:val="both"/>
              <w:rPr>
                <w:bCs/>
                <w:szCs w:val="24"/>
                <w:lang w:eastAsia="zh-CN"/>
              </w:rPr>
            </w:pPr>
            <w:r w:rsidRPr="00B773F3">
              <w:rPr>
                <w:bCs/>
                <w:szCs w:val="24"/>
                <w:lang w:eastAsia="zh-CN"/>
              </w:rPr>
              <w:t xml:space="preserve">I </w:t>
            </w:r>
            <w:r w:rsidRPr="00B773F3">
              <w:rPr>
                <w:bCs/>
                <w:szCs w:val="24"/>
                <w:lang w:eastAsia="zh-CN"/>
              </w:rPr>
              <w:tab/>
            </w:r>
          </w:p>
        </w:tc>
        <w:tc>
          <w:tcPr>
            <w:tcW w:w="3400" w:type="dxa"/>
          </w:tcPr>
          <w:p w14:paraId="09FAD661" w14:textId="77777777" w:rsidR="00524701" w:rsidRPr="00B773F3" w:rsidRDefault="00B773F3" w:rsidP="001366B8">
            <w:pPr>
              <w:keepNext/>
              <w:keepLines/>
              <w:tabs>
                <w:tab w:val="left" w:pos="0"/>
                <w:tab w:val="left" w:pos="3402"/>
                <w:tab w:val="left" w:pos="11057"/>
              </w:tabs>
              <w:ind w:left="72"/>
              <w:jc w:val="both"/>
              <w:rPr>
                <w:bCs/>
                <w:szCs w:val="24"/>
                <w:lang w:eastAsia="zh-CN"/>
              </w:rPr>
            </w:pPr>
            <w:r>
              <w:rPr>
                <w:bCs/>
                <w:szCs w:val="24"/>
                <w:lang w:eastAsia="zh-CN"/>
              </w:rPr>
              <w:t>SMC vezetője</w:t>
            </w:r>
          </w:p>
        </w:tc>
        <w:tc>
          <w:tcPr>
            <w:tcW w:w="3117" w:type="dxa"/>
          </w:tcPr>
          <w:p w14:paraId="76FEF817" w14:textId="77777777" w:rsidR="00524701" w:rsidRPr="00B773F3" w:rsidRDefault="00524701" w:rsidP="001366B8">
            <w:pPr>
              <w:ind w:left="74"/>
              <w:jc w:val="both"/>
              <w:rPr>
                <w:bCs/>
                <w:szCs w:val="24"/>
                <w:lang w:eastAsia="zh-CN"/>
              </w:rPr>
            </w:pPr>
          </w:p>
          <w:p w14:paraId="2E8074AE" w14:textId="77777777" w:rsidR="00524701" w:rsidRPr="00B773F3" w:rsidRDefault="00524701" w:rsidP="001366B8">
            <w:pPr>
              <w:ind w:left="74"/>
              <w:jc w:val="both"/>
              <w:rPr>
                <w:bCs/>
                <w:szCs w:val="24"/>
                <w:lang w:eastAsia="zh-CN"/>
              </w:rPr>
            </w:pPr>
          </w:p>
        </w:tc>
      </w:tr>
      <w:tr w:rsidR="00524701" w:rsidRPr="00B773F3" w14:paraId="7BFAD603" w14:textId="77777777" w:rsidTr="001366B8">
        <w:tc>
          <w:tcPr>
            <w:tcW w:w="1559" w:type="dxa"/>
          </w:tcPr>
          <w:p w14:paraId="227001F3" w14:textId="77777777" w:rsidR="00524701" w:rsidRPr="00B773F3" w:rsidRDefault="00524701" w:rsidP="00B773F3">
            <w:pPr>
              <w:ind w:left="567"/>
              <w:jc w:val="both"/>
              <w:rPr>
                <w:bCs/>
                <w:szCs w:val="24"/>
                <w:lang w:eastAsia="zh-CN"/>
              </w:rPr>
            </w:pPr>
            <w:r w:rsidRPr="00B773F3">
              <w:rPr>
                <w:bCs/>
                <w:szCs w:val="24"/>
                <w:lang w:eastAsia="zh-CN"/>
              </w:rPr>
              <w:lastRenderedPageBreak/>
              <w:t xml:space="preserve">II </w:t>
            </w:r>
          </w:p>
        </w:tc>
        <w:tc>
          <w:tcPr>
            <w:tcW w:w="3400" w:type="dxa"/>
          </w:tcPr>
          <w:p w14:paraId="3E079714" w14:textId="77777777" w:rsidR="00524701" w:rsidRPr="00B773F3" w:rsidRDefault="00B773F3" w:rsidP="001366B8">
            <w:pPr>
              <w:ind w:left="72"/>
              <w:jc w:val="both"/>
              <w:rPr>
                <w:bCs/>
                <w:color w:val="FF0000"/>
                <w:szCs w:val="24"/>
                <w:lang w:eastAsia="zh-CN"/>
              </w:rPr>
            </w:pPr>
            <w:r>
              <w:rPr>
                <w:bCs/>
                <w:szCs w:val="24"/>
                <w:lang w:eastAsia="zh-CN"/>
              </w:rPr>
              <w:t>Hálózatirányítási igazgató</w:t>
            </w:r>
          </w:p>
        </w:tc>
        <w:tc>
          <w:tcPr>
            <w:tcW w:w="3117" w:type="dxa"/>
          </w:tcPr>
          <w:p w14:paraId="443B9EE6" w14:textId="77777777" w:rsidR="00524701" w:rsidRPr="00B773F3" w:rsidRDefault="00B773F3" w:rsidP="001366B8">
            <w:pPr>
              <w:ind w:left="74"/>
              <w:jc w:val="both"/>
              <w:rPr>
                <w:bCs/>
                <w:szCs w:val="24"/>
                <w:lang w:eastAsia="zh-CN"/>
              </w:rPr>
            </w:pPr>
            <w:r>
              <w:rPr>
                <w:bCs/>
                <w:szCs w:val="24"/>
                <w:lang w:eastAsia="zh-CN"/>
              </w:rPr>
              <w:t>Hálózatirányítási igazgató</w:t>
            </w:r>
          </w:p>
          <w:p w14:paraId="3E4BC615" w14:textId="77777777" w:rsidR="00524701" w:rsidRPr="00B773F3" w:rsidRDefault="00524701" w:rsidP="001366B8">
            <w:pPr>
              <w:ind w:left="74"/>
              <w:jc w:val="both"/>
              <w:rPr>
                <w:bCs/>
                <w:szCs w:val="24"/>
                <w:lang w:eastAsia="zh-CN"/>
              </w:rPr>
            </w:pPr>
          </w:p>
        </w:tc>
      </w:tr>
    </w:tbl>
    <w:p w14:paraId="60F12EBE" w14:textId="77777777" w:rsidR="00524701" w:rsidRDefault="00524701" w:rsidP="00B773F3">
      <w:pPr>
        <w:pStyle w:val="A"/>
        <w:ind w:firstLine="0"/>
      </w:pPr>
    </w:p>
    <w:p w14:paraId="1F9B2064" w14:textId="77777777" w:rsidR="00B773F3" w:rsidRDefault="00B773F3" w:rsidP="00B773F3">
      <w:pPr>
        <w:pStyle w:val="A"/>
        <w:ind w:firstLine="0"/>
      </w:pPr>
      <w:r>
        <w:t>Az operatív szint döntésének függvényében kerülnek az eszkalációs szintek kiválasztásra.</w:t>
      </w:r>
    </w:p>
    <w:p w14:paraId="1D366F5A" w14:textId="2C260C7D" w:rsidR="00CA71D8" w:rsidRDefault="00E96F9F" w:rsidP="00CA71D8">
      <w:pPr>
        <w:pStyle w:val="Cmsor1"/>
      </w:pPr>
      <w:bookmarkStart w:id="121" w:name="_Toc375283184"/>
      <w:r>
        <w:t>VIII</w:t>
      </w:r>
      <w:r w:rsidR="00CA71D8">
        <w:t>. SZOLGÁLTATÁSMINŐSÉG</w:t>
      </w:r>
      <w:bookmarkEnd w:id="121"/>
    </w:p>
    <w:p w14:paraId="4C5A8D10" w14:textId="77777777" w:rsidR="00CA71D8" w:rsidRDefault="00E96F9F" w:rsidP="00CA71D8">
      <w:pPr>
        <w:pStyle w:val="Cmsor2"/>
      </w:pPr>
      <w:bookmarkStart w:id="122" w:name="_Toc342571268"/>
      <w:bookmarkStart w:id="123" w:name="_Toc375283185"/>
      <w:r>
        <w:t>VIII</w:t>
      </w:r>
      <w:r w:rsidR="00CA71D8">
        <w:t xml:space="preserve">.1 </w:t>
      </w:r>
      <w:bookmarkEnd w:id="122"/>
      <w:r w:rsidR="00CA71D8">
        <w:t>Szolgáltatás minőségi megállapodás</w:t>
      </w:r>
      <w:bookmarkEnd w:id="123"/>
    </w:p>
    <w:p w14:paraId="48E26F96" w14:textId="77777777" w:rsidR="00CA71D8" w:rsidRDefault="00CA71D8" w:rsidP="00CA71D8">
      <w:pPr>
        <w:pStyle w:val="A"/>
        <w:ind w:firstLine="0"/>
      </w:pPr>
    </w:p>
    <w:p w14:paraId="31DF9FFD" w14:textId="77777777" w:rsidR="00734FD7" w:rsidRDefault="00734FD7" w:rsidP="00734FD7">
      <w:pPr>
        <w:pStyle w:val="A"/>
        <w:ind w:firstLine="0"/>
      </w:pPr>
      <w:bookmarkStart w:id="124" w:name="_Toc375283186"/>
      <w:r>
        <w:t>Magyar Telekom vállalja, hogy MT RRO Szerződés keretében Partner előfizetői számára nyújtott szolgáltatásokra vonatkozóan mindenkor a saját kiskereskedelmi ügyfelei felé nyújtott minőségi vállalással megegyező minőséget biztosítja.</w:t>
      </w:r>
    </w:p>
    <w:p w14:paraId="6B098639" w14:textId="77777777" w:rsidR="005C3752" w:rsidRDefault="00E96F9F" w:rsidP="005C3752">
      <w:pPr>
        <w:pStyle w:val="Cmsor2"/>
      </w:pPr>
      <w:r>
        <w:t>VIII</w:t>
      </w:r>
      <w:r w:rsidR="002511AC">
        <w:t>.2</w:t>
      </w:r>
      <w:r w:rsidR="005C3752">
        <w:t xml:space="preserve">. </w:t>
      </w:r>
      <w:r w:rsidR="009271A6">
        <w:t>Barangolás s</w:t>
      </w:r>
      <w:r w:rsidR="005C3752">
        <w:t>zolgáltatás minőségi megállapodás</w:t>
      </w:r>
      <w:bookmarkEnd w:id="124"/>
    </w:p>
    <w:p w14:paraId="676F2653" w14:textId="77777777" w:rsidR="005C3752" w:rsidRDefault="005C3752" w:rsidP="00695975">
      <w:pPr>
        <w:pStyle w:val="A"/>
        <w:ind w:firstLine="0"/>
      </w:pPr>
    </w:p>
    <w:p w14:paraId="2E1E3477" w14:textId="77777777" w:rsidR="00793B11" w:rsidRDefault="00793B11" w:rsidP="00695975">
      <w:pPr>
        <w:pStyle w:val="A"/>
        <w:ind w:firstLine="0"/>
      </w:pPr>
      <w:r>
        <w:t>Magyar Telekom saját hálózatán kívüli – barangolás -, harmadik fél által vagy harmadik fél hálózatán, vagy harmadik fél hálózatának közvetítésével nyújtott szolgáltatásokra vonatkozóan mindenkor a saját kiskereskedelmi ügyfelei felé nyújtott minőségi vállalást teszi.</w:t>
      </w:r>
    </w:p>
    <w:p w14:paraId="57CF8BCD" w14:textId="3B659678" w:rsidR="00732AF8" w:rsidRDefault="00E96F9F">
      <w:pPr>
        <w:pStyle w:val="Cmsor1"/>
      </w:pPr>
      <w:bookmarkStart w:id="125" w:name="_Toc341967459"/>
      <w:bookmarkStart w:id="126" w:name="_Toc342748483"/>
      <w:bookmarkStart w:id="127" w:name="_Toc375283187"/>
      <w:r>
        <w:t>I</w:t>
      </w:r>
      <w:r w:rsidR="003C7832">
        <w:t>X</w:t>
      </w:r>
      <w:r w:rsidR="00732AF8">
        <w:t>.</w:t>
      </w:r>
      <w:r w:rsidR="00822E21">
        <w:t xml:space="preserve"> </w:t>
      </w:r>
      <w:r w:rsidR="005551C1">
        <w:t>EGYES</w:t>
      </w:r>
      <w:r w:rsidR="00822E21">
        <w:t xml:space="preserve"> </w:t>
      </w:r>
      <w:r w:rsidR="00732AF8">
        <w:t>KIEMELT</w:t>
      </w:r>
      <w:r w:rsidR="00822E21">
        <w:t xml:space="preserve"> </w:t>
      </w:r>
      <w:r w:rsidR="00732AF8">
        <w:t>SZERZŐDÉSES</w:t>
      </w:r>
      <w:r w:rsidR="00822E21">
        <w:t xml:space="preserve"> </w:t>
      </w:r>
      <w:r w:rsidR="00732AF8">
        <w:t>FELTÉTELEK</w:t>
      </w:r>
      <w:bookmarkEnd w:id="125"/>
      <w:bookmarkEnd w:id="126"/>
      <w:bookmarkEnd w:id="127"/>
    </w:p>
    <w:p w14:paraId="503317C1" w14:textId="77777777" w:rsidR="005551C1" w:rsidRDefault="005551C1" w:rsidP="005551C1">
      <w:pPr>
        <w:pStyle w:val="A"/>
        <w:ind w:firstLine="0"/>
      </w:pPr>
      <w:bookmarkStart w:id="128" w:name="_Toc341967460"/>
      <w:bookmarkStart w:id="129" w:name="_Toc342748484"/>
    </w:p>
    <w:p w14:paraId="5323309D" w14:textId="77777777" w:rsidR="005551C1" w:rsidRDefault="005551C1" w:rsidP="005551C1">
      <w:pPr>
        <w:pStyle w:val="A"/>
        <w:ind w:firstLine="0"/>
      </w:pPr>
      <w:r>
        <w:t>Felek az igénybejelentés alapján egymással az alábbi szerződéseket köthetik meg egymással</w:t>
      </w:r>
    </w:p>
    <w:p w14:paraId="080CC749" w14:textId="77777777" w:rsidR="005551C1" w:rsidRDefault="005551C1" w:rsidP="005551C1">
      <w:pPr>
        <w:pStyle w:val="A"/>
      </w:pPr>
    </w:p>
    <w:p w14:paraId="6D460399" w14:textId="493BCDDC" w:rsidR="005551C1" w:rsidRDefault="005551C1" w:rsidP="00500945">
      <w:pPr>
        <w:pStyle w:val="B"/>
        <w:numPr>
          <w:ilvl w:val="0"/>
          <w:numId w:val="16"/>
        </w:numPr>
      </w:pPr>
      <w:r w:rsidRPr="00500945">
        <w:t xml:space="preserve">Az MT RRO II.2.4.1 pontja szerinti esetben </w:t>
      </w:r>
      <w:r w:rsidR="009C3142">
        <w:t>k</w:t>
      </w:r>
      <w:r w:rsidR="009C3142" w:rsidRPr="00500945">
        <w:t xml:space="preserve">özvetlen </w:t>
      </w:r>
      <w:r w:rsidRPr="00500945">
        <w:t>nagykereskedelmi barangolási hozzáférési szerződés</w:t>
      </w:r>
      <w:r w:rsidR="00CB1052">
        <w:t>;</w:t>
      </w:r>
    </w:p>
    <w:p w14:paraId="3204FABF" w14:textId="77777777" w:rsidR="00EF782E" w:rsidRPr="00500945" w:rsidRDefault="00EF782E" w:rsidP="00EF782E">
      <w:pPr>
        <w:pStyle w:val="B"/>
        <w:ind w:left="340" w:firstLine="0"/>
      </w:pPr>
    </w:p>
    <w:p w14:paraId="0414361A" w14:textId="16554CCA" w:rsidR="005551C1" w:rsidRDefault="005551C1" w:rsidP="005551C1">
      <w:pPr>
        <w:pStyle w:val="A"/>
        <w:numPr>
          <w:ilvl w:val="0"/>
          <w:numId w:val="16"/>
        </w:numPr>
      </w:pPr>
      <w:r>
        <w:t xml:space="preserve">Az MT RRO II.2.4.2 pontja szerinti esetben </w:t>
      </w:r>
      <w:r w:rsidR="009C3142">
        <w:t xml:space="preserve">nagykereskedelmi </w:t>
      </w:r>
      <w:r>
        <w:t>viszonteladói barangolási hozzáférési szerződés</w:t>
      </w:r>
      <w:r w:rsidR="00CB1052">
        <w:t>.</w:t>
      </w:r>
    </w:p>
    <w:p w14:paraId="166C2637" w14:textId="77777777" w:rsidR="0036449A" w:rsidRDefault="0036449A" w:rsidP="0036449A">
      <w:pPr>
        <w:pStyle w:val="A"/>
        <w:ind w:left="700" w:firstLine="0"/>
      </w:pPr>
    </w:p>
    <w:p w14:paraId="463CD0FE" w14:textId="2285E604" w:rsidR="005551C1" w:rsidRDefault="005551C1" w:rsidP="005551C1">
      <w:pPr>
        <w:pStyle w:val="A"/>
        <w:ind w:firstLine="0"/>
      </w:pPr>
      <w:r>
        <w:t>A mintaszerződések szövegét</w:t>
      </w:r>
      <w:r w:rsidR="0036449A">
        <w:t>, feltételrendszerét</w:t>
      </w:r>
      <w:r>
        <w:t xml:space="preserve"> az MT RRO </w:t>
      </w:r>
      <w:r w:rsidR="009A2D51">
        <w:t>2.</w:t>
      </w:r>
      <w:r w:rsidR="00C665E8">
        <w:t xml:space="preserve"> és</w:t>
      </w:r>
      <w:r w:rsidR="009A2D51">
        <w:t xml:space="preserve"> 3</w:t>
      </w:r>
      <w:r>
        <w:t>.</w:t>
      </w:r>
      <w:r w:rsidR="001708B7">
        <w:t xml:space="preserve"> </w:t>
      </w:r>
      <w:r>
        <w:t>Melléklete tartalmazza.</w:t>
      </w:r>
    </w:p>
    <w:p w14:paraId="262A7E16" w14:textId="77777777" w:rsidR="00732AF8" w:rsidRDefault="00E96F9F">
      <w:pPr>
        <w:pStyle w:val="Cmsor2"/>
      </w:pPr>
      <w:bookmarkStart w:id="130" w:name="_Toc375283188"/>
      <w:r>
        <w:t>I</w:t>
      </w:r>
      <w:r w:rsidR="003C7832">
        <w:t>X</w:t>
      </w:r>
      <w:r w:rsidR="00732AF8">
        <w:t>.1 A Felek együttműködési kötelezettsége</w:t>
      </w:r>
      <w:bookmarkEnd w:id="128"/>
      <w:bookmarkEnd w:id="129"/>
      <w:bookmarkEnd w:id="130"/>
    </w:p>
    <w:p w14:paraId="4733D55A" w14:textId="77777777" w:rsidR="00791475" w:rsidRDefault="00791475">
      <w:pPr>
        <w:pStyle w:val="A"/>
      </w:pPr>
    </w:p>
    <w:p w14:paraId="2A8CC2DA" w14:textId="77777777" w:rsidR="00732AF8" w:rsidRDefault="00732AF8" w:rsidP="00791475">
      <w:pPr>
        <w:pStyle w:val="A"/>
        <w:ind w:firstLine="0"/>
      </w:pPr>
      <w:r>
        <w:t xml:space="preserve">Az MT RRO Szerződés teljesítése során a Felek kötelesek kölcsönösen együttműködni különösen a következő területeken. </w:t>
      </w:r>
    </w:p>
    <w:p w14:paraId="751BE0E9" w14:textId="77777777" w:rsidR="00732AF8" w:rsidRDefault="00732AF8">
      <w:pPr>
        <w:pStyle w:val="B"/>
      </w:pPr>
    </w:p>
    <w:p w14:paraId="499041EE" w14:textId="75542B5F" w:rsidR="00732AF8" w:rsidRDefault="00732AF8">
      <w:pPr>
        <w:pStyle w:val="B"/>
      </w:pPr>
      <w:r>
        <w:rPr>
          <w:b/>
        </w:rPr>
        <w:t>a)</w:t>
      </w:r>
      <w:r>
        <w:t> </w:t>
      </w:r>
      <w:r w:rsidR="00162116">
        <w:t>Zavarelhárítás</w:t>
      </w:r>
      <w:r>
        <w:t xml:space="preserve">, a </w:t>
      </w:r>
      <w:r w:rsidR="003C7832">
        <w:t xml:space="preserve">barangolás </w:t>
      </w:r>
      <w:r>
        <w:t>szolgáltatás folytonosságának biztosítása érdekében;</w:t>
      </w:r>
    </w:p>
    <w:p w14:paraId="3E3E27E5" w14:textId="77777777" w:rsidR="00732AF8" w:rsidRDefault="00732AF8">
      <w:pPr>
        <w:pStyle w:val="B"/>
      </w:pPr>
    </w:p>
    <w:p w14:paraId="718D4D43" w14:textId="77777777" w:rsidR="00732AF8" w:rsidRDefault="00732AF8">
      <w:pPr>
        <w:pStyle w:val="B"/>
      </w:pPr>
      <w:r>
        <w:rPr>
          <w:b/>
        </w:rPr>
        <w:t>b)</w:t>
      </w:r>
      <w:r>
        <w:t> hibaelhárítás;</w:t>
      </w:r>
    </w:p>
    <w:p w14:paraId="54D9F1B5" w14:textId="77777777" w:rsidR="00732AF8" w:rsidRDefault="00732AF8">
      <w:pPr>
        <w:pStyle w:val="B"/>
      </w:pPr>
    </w:p>
    <w:p w14:paraId="481A9C06" w14:textId="3910DB7D" w:rsidR="00732AF8" w:rsidRDefault="00732AF8">
      <w:pPr>
        <w:pStyle w:val="B"/>
      </w:pPr>
      <w:r>
        <w:rPr>
          <w:b/>
        </w:rPr>
        <w:t>c)</w:t>
      </w:r>
      <w:r>
        <w:t> </w:t>
      </w:r>
      <w:r w:rsidR="00200D7F">
        <w:t>Karbantartás</w:t>
      </w:r>
      <w:r>
        <w:t>;</w:t>
      </w:r>
    </w:p>
    <w:p w14:paraId="3FE061E7" w14:textId="77777777" w:rsidR="00732AF8" w:rsidRDefault="00732AF8">
      <w:pPr>
        <w:pStyle w:val="B"/>
      </w:pPr>
    </w:p>
    <w:p w14:paraId="1E18BEF3" w14:textId="77777777" w:rsidR="00732AF8" w:rsidRDefault="00732AF8">
      <w:pPr>
        <w:pStyle w:val="B"/>
      </w:pPr>
      <w:r>
        <w:rPr>
          <w:b/>
        </w:rPr>
        <w:t>d)</w:t>
      </w:r>
      <w:r>
        <w:t> fejlesztés;</w:t>
      </w:r>
    </w:p>
    <w:p w14:paraId="36623690" w14:textId="77777777" w:rsidR="00732AF8" w:rsidRDefault="00732AF8">
      <w:pPr>
        <w:pStyle w:val="B"/>
      </w:pPr>
    </w:p>
    <w:p w14:paraId="70D3F452" w14:textId="77777777" w:rsidR="00732AF8" w:rsidRDefault="00732AF8">
      <w:pPr>
        <w:pStyle w:val="B"/>
      </w:pPr>
      <w:r>
        <w:rPr>
          <w:b/>
        </w:rPr>
        <w:t>e)</w:t>
      </w:r>
      <w:r>
        <w:t> adatközlés és adatvédelem;</w:t>
      </w:r>
    </w:p>
    <w:p w14:paraId="0E50EEF8" w14:textId="77777777" w:rsidR="00732AF8" w:rsidRDefault="00732AF8">
      <w:pPr>
        <w:pStyle w:val="B"/>
      </w:pPr>
    </w:p>
    <w:p w14:paraId="51EC5943" w14:textId="56C12D8A" w:rsidR="00732AF8" w:rsidRDefault="00732AF8">
      <w:pPr>
        <w:pStyle w:val="B"/>
      </w:pPr>
      <w:r>
        <w:rPr>
          <w:b/>
        </w:rPr>
        <w:t>f)</w:t>
      </w:r>
      <w:r>
        <w:t xml:space="preserve"> a hívó </w:t>
      </w:r>
      <w:r w:rsidR="009C3142">
        <w:t xml:space="preserve">előfizető </w:t>
      </w:r>
      <w:r>
        <w:t>számának átadása;</w:t>
      </w:r>
    </w:p>
    <w:p w14:paraId="73294FE1" w14:textId="77777777" w:rsidR="00732AF8" w:rsidRDefault="00732AF8">
      <w:pPr>
        <w:pStyle w:val="B"/>
      </w:pPr>
    </w:p>
    <w:p w14:paraId="12EA6433" w14:textId="4BFCECE3" w:rsidR="00732AF8" w:rsidRDefault="00732AF8">
      <w:pPr>
        <w:pStyle w:val="B"/>
      </w:pPr>
      <w:r>
        <w:rPr>
          <w:b/>
        </w:rPr>
        <w:t>i)</w:t>
      </w:r>
      <w:r>
        <w:t xml:space="preserve"> a hívásátirányítás, hívásátadás, valamint az </w:t>
      </w:r>
      <w:r w:rsidR="009C3142">
        <w:t xml:space="preserve">előfizetői </w:t>
      </w:r>
      <w:r>
        <w:t xml:space="preserve">díjszámlázás; </w:t>
      </w:r>
    </w:p>
    <w:p w14:paraId="4512BCF0" w14:textId="77777777" w:rsidR="00732AF8" w:rsidRDefault="00732AF8">
      <w:pPr>
        <w:pStyle w:val="B"/>
      </w:pPr>
    </w:p>
    <w:p w14:paraId="7AE716CE" w14:textId="77777777" w:rsidR="00732AF8" w:rsidRDefault="00732AF8">
      <w:pPr>
        <w:pStyle w:val="B"/>
      </w:pPr>
      <w:r>
        <w:rPr>
          <w:b/>
        </w:rPr>
        <w:t>j)</w:t>
      </w:r>
      <w:r>
        <w:t xml:space="preserve"> a díjfizetési kötelezettséget biztosító bankgarancia állítási kötelezettség teljesítése; </w:t>
      </w:r>
    </w:p>
    <w:p w14:paraId="0E62D1F4" w14:textId="77777777" w:rsidR="00732AF8" w:rsidRDefault="00732AF8">
      <w:pPr>
        <w:pStyle w:val="B"/>
      </w:pPr>
    </w:p>
    <w:p w14:paraId="001D2D86" w14:textId="77777777" w:rsidR="00732AF8" w:rsidRDefault="00732AF8">
      <w:pPr>
        <w:pStyle w:val="B"/>
      </w:pPr>
      <w:r>
        <w:rPr>
          <w:b/>
        </w:rPr>
        <w:t>k)</w:t>
      </w:r>
      <w:r>
        <w:t xml:space="preserve"> Hívások minőségére és sikerességére a Szolgáltatásoknál meghatározott határértékek teljesítése; </w:t>
      </w:r>
    </w:p>
    <w:p w14:paraId="7A6823C6" w14:textId="77777777" w:rsidR="00732AF8" w:rsidRDefault="00732AF8">
      <w:pPr>
        <w:pStyle w:val="B"/>
      </w:pPr>
    </w:p>
    <w:p w14:paraId="083168AF" w14:textId="77777777" w:rsidR="002131BC" w:rsidRDefault="002131BC" w:rsidP="002131BC">
      <w:pPr>
        <w:pStyle w:val="A"/>
        <w:ind w:firstLine="0"/>
      </w:pPr>
      <w:bookmarkStart w:id="131" w:name="_Toc341967461"/>
      <w:bookmarkStart w:id="132" w:name="_Toc342748485"/>
      <w:r>
        <w:t xml:space="preserve">Az együttműködési kötelezettség súlyos megszegésének minősül, ha a fenti </w:t>
      </w:r>
      <w:proofErr w:type="gramStart"/>
      <w:r>
        <w:t>a)-</w:t>
      </w:r>
      <w:proofErr w:type="gramEnd"/>
      <w:r>
        <w:t>k) pontokban meghatározott területeken az együttműködési kötelezettségét az együttműködési kötelezettségét megszegő Fél a másik Fél általi felszólítás ellenére sem teljesíti.</w:t>
      </w:r>
    </w:p>
    <w:p w14:paraId="6A89A5EA" w14:textId="77777777" w:rsidR="00843067" w:rsidRDefault="00843067" w:rsidP="002131BC">
      <w:pPr>
        <w:pStyle w:val="A"/>
        <w:ind w:firstLine="0"/>
      </w:pPr>
    </w:p>
    <w:p w14:paraId="3DAEDF85" w14:textId="77777777" w:rsidR="00732AF8" w:rsidRDefault="00E96F9F">
      <w:pPr>
        <w:pStyle w:val="Cmsor2"/>
      </w:pPr>
      <w:bookmarkStart w:id="133" w:name="_Toc375283189"/>
      <w:r>
        <w:t>I</w:t>
      </w:r>
      <w:r w:rsidR="000501AC">
        <w:t>X</w:t>
      </w:r>
      <w:r w:rsidR="00732AF8">
        <w:t>.2 Elszámolás, számlázás és fizetés</w:t>
      </w:r>
      <w:bookmarkEnd w:id="131"/>
      <w:bookmarkEnd w:id="132"/>
      <w:bookmarkEnd w:id="133"/>
    </w:p>
    <w:p w14:paraId="78C1BF2A" w14:textId="77777777" w:rsidR="00732AF8" w:rsidRDefault="00E96F9F">
      <w:pPr>
        <w:pStyle w:val="Cmsor3"/>
      </w:pPr>
      <w:bookmarkStart w:id="134" w:name="_Toc532727296"/>
      <w:bookmarkStart w:id="135" w:name="_Toc341967462"/>
      <w:bookmarkStart w:id="136" w:name="_Toc342748486"/>
      <w:bookmarkStart w:id="137" w:name="_Toc496675664"/>
      <w:bookmarkStart w:id="138" w:name="_Toc497289956"/>
      <w:r>
        <w:t>I</w:t>
      </w:r>
      <w:r w:rsidR="000501AC">
        <w:t>X</w:t>
      </w:r>
      <w:r w:rsidR="00732AF8">
        <w:t>.2.1 </w:t>
      </w:r>
      <w:bookmarkEnd w:id="134"/>
      <w:bookmarkEnd w:id="135"/>
      <w:bookmarkEnd w:id="136"/>
      <w:r w:rsidR="00BC22EF">
        <w:t>Számlázás</w:t>
      </w:r>
    </w:p>
    <w:p w14:paraId="3BCFA3E5" w14:textId="77777777" w:rsidR="00791475" w:rsidRDefault="00791475">
      <w:pPr>
        <w:pStyle w:val="B"/>
      </w:pPr>
    </w:p>
    <w:p w14:paraId="27CF68ED" w14:textId="77777777" w:rsidR="00732AF8" w:rsidRDefault="00732AF8" w:rsidP="00791475">
      <w:pPr>
        <w:pStyle w:val="B"/>
        <w:ind w:firstLine="0"/>
      </w:pPr>
      <w:r>
        <w:t>A Szolgáltatási Díj Felek közötti elszámolása havonta történik, az alábbi – a tárgyhónapban felmerült (vagy a tárgyhónapot megelőzően felmerült, de még ki nem számlázott) – díjak szerinti bontásban:</w:t>
      </w:r>
    </w:p>
    <w:p w14:paraId="5AF912AE" w14:textId="77777777" w:rsidR="00732AF8" w:rsidRDefault="00732AF8">
      <w:pPr>
        <w:pStyle w:val="C"/>
      </w:pPr>
    </w:p>
    <w:p w14:paraId="204E7B19" w14:textId="77777777" w:rsidR="00732AF8" w:rsidRDefault="00732AF8">
      <w:pPr>
        <w:pStyle w:val="C"/>
      </w:pPr>
      <w:r>
        <w:rPr>
          <w:b/>
        </w:rPr>
        <w:t>a)</w:t>
      </w:r>
      <w:r>
        <w:t> </w:t>
      </w:r>
      <w:r w:rsidR="002131BC">
        <w:t>Egyszeri</w:t>
      </w:r>
      <w:r>
        <w:t xml:space="preserve"> Díjak;</w:t>
      </w:r>
    </w:p>
    <w:p w14:paraId="7DD53868" w14:textId="77777777" w:rsidR="00732AF8" w:rsidRDefault="00732AF8">
      <w:pPr>
        <w:pStyle w:val="C"/>
      </w:pPr>
    </w:p>
    <w:p w14:paraId="77E1F52C" w14:textId="77777777" w:rsidR="00732AF8" w:rsidRDefault="00732AF8">
      <w:pPr>
        <w:pStyle w:val="C"/>
      </w:pPr>
      <w:r>
        <w:rPr>
          <w:b/>
        </w:rPr>
        <w:t>b)</w:t>
      </w:r>
      <w:r>
        <w:t> </w:t>
      </w:r>
      <w:r w:rsidR="002131BC">
        <w:t>Forgalmi</w:t>
      </w:r>
      <w:r>
        <w:t xml:space="preserve"> Díjak; és</w:t>
      </w:r>
    </w:p>
    <w:p w14:paraId="3287A1E1" w14:textId="77777777" w:rsidR="00732AF8" w:rsidRDefault="00732AF8">
      <w:pPr>
        <w:pStyle w:val="C"/>
      </w:pPr>
    </w:p>
    <w:p w14:paraId="185A092F" w14:textId="77777777" w:rsidR="00732AF8" w:rsidRDefault="00732AF8">
      <w:pPr>
        <w:pStyle w:val="C"/>
      </w:pPr>
      <w:r>
        <w:rPr>
          <w:b/>
        </w:rPr>
        <w:t>c)</w:t>
      </w:r>
      <w:r>
        <w:t> Havi Díjak.</w:t>
      </w:r>
    </w:p>
    <w:p w14:paraId="511F1EC0" w14:textId="77777777" w:rsidR="00791475" w:rsidRDefault="00791475">
      <w:pPr>
        <w:pStyle w:val="B"/>
      </w:pPr>
    </w:p>
    <w:p w14:paraId="31EB7AF3" w14:textId="0780F8B5" w:rsidR="00732AF8" w:rsidRDefault="00732AF8" w:rsidP="00791475">
      <w:pPr>
        <w:pStyle w:val="B"/>
        <w:ind w:firstLine="0"/>
      </w:pPr>
      <w:r>
        <w:t xml:space="preserve">Az Egyszeri Díjat a </w:t>
      </w:r>
      <w:r w:rsidR="009C3142">
        <w:t xml:space="preserve">hozzáférési </w:t>
      </w:r>
      <w:r>
        <w:t xml:space="preserve">Szolgáltatás kialakításakor kell megfizetni a </w:t>
      </w:r>
      <w:r w:rsidR="009C3142">
        <w:t xml:space="preserve">Magyar Telekom </w:t>
      </w:r>
      <w:r>
        <w:t>részére, így az csak az érintett tárgyhavi elszámolásban jelenik meg.</w:t>
      </w:r>
    </w:p>
    <w:p w14:paraId="31D895E5" w14:textId="77777777" w:rsidR="00791475" w:rsidRDefault="00791475">
      <w:pPr>
        <w:pStyle w:val="B"/>
      </w:pPr>
    </w:p>
    <w:p w14:paraId="5CFB2EF5" w14:textId="4D8FA932" w:rsidR="00732AF8" w:rsidRDefault="00732AF8" w:rsidP="00791475">
      <w:pPr>
        <w:pStyle w:val="B"/>
        <w:ind w:firstLine="0"/>
      </w:pPr>
      <w:r>
        <w:t>A Díj számításának alapjául szolgáló adatok előállítását és a Díjak számítását a Magyar Telekom végzi.</w:t>
      </w:r>
    </w:p>
    <w:p w14:paraId="2B4552C2" w14:textId="77777777" w:rsidR="00BC22EF" w:rsidRDefault="00BC22EF" w:rsidP="00791475">
      <w:pPr>
        <w:pStyle w:val="B"/>
        <w:ind w:firstLine="0"/>
      </w:pPr>
    </w:p>
    <w:p w14:paraId="1D84A995" w14:textId="77777777" w:rsidR="00BC22EF" w:rsidRDefault="00BC22EF" w:rsidP="00BC22EF">
      <w:pPr>
        <w:pStyle w:val="C"/>
        <w:ind w:left="720" w:firstLine="0"/>
      </w:pPr>
      <w:r>
        <w:lastRenderedPageBreak/>
        <w:t>Az Előfizetői Díjak számlázása és beszedése nem tárgya az MT RRO Szerződésnek.</w:t>
      </w:r>
    </w:p>
    <w:p w14:paraId="056A6916" w14:textId="77777777" w:rsidR="00BC22EF" w:rsidRDefault="00BC22EF" w:rsidP="00BC22EF">
      <w:pPr>
        <w:pStyle w:val="C"/>
      </w:pPr>
    </w:p>
    <w:p w14:paraId="5E4E2E0F" w14:textId="1B5ABF7A" w:rsidR="00BC22EF" w:rsidRDefault="00BC22EF" w:rsidP="00BC22EF">
      <w:pPr>
        <w:pStyle w:val="C"/>
        <w:ind w:left="720" w:firstLine="0"/>
      </w:pPr>
      <w:r>
        <w:t xml:space="preserve">Az MT RRO </w:t>
      </w:r>
      <w:r w:rsidR="009C3142">
        <w:t xml:space="preserve">Szerződéstől </w:t>
      </w:r>
      <w:r>
        <w:t>függetlenül a Felek maguk</w:t>
      </w:r>
    </w:p>
    <w:p w14:paraId="7849D0B5" w14:textId="77777777" w:rsidR="00BC22EF" w:rsidRDefault="00BC22EF" w:rsidP="00BC22EF">
      <w:pPr>
        <w:pStyle w:val="D"/>
      </w:pPr>
    </w:p>
    <w:p w14:paraId="42D8B919" w14:textId="77777777" w:rsidR="00BC22EF" w:rsidRDefault="00BC22EF" w:rsidP="00BC22EF">
      <w:pPr>
        <w:pStyle w:val="D"/>
        <w:ind w:left="890"/>
      </w:pPr>
      <w:r>
        <w:rPr>
          <w:b/>
        </w:rPr>
        <w:t>a)</w:t>
      </w:r>
      <w:r>
        <w:t> határozzák meg saját Előfizetői Tarifáikat; és</w:t>
      </w:r>
    </w:p>
    <w:p w14:paraId="0F41CBFA" w14:textId="77777777" w:rsidR="00BC22EF" w:rsidRDefault="00BC22EF" w:rsidP="00BC22EF">
      <w:pPr>
        <w:pStyle w:val="D"/>
      </w:pPr>
    </w:p>
    <w:p w14:paraId="6A3AEBC4" w14:textId="03450B51" w:rsidR="00BC22EF" w:rsidRDefault="00BC22EF" w:rsidP="00BC22EF">
      <w:pPr>
        <w:pStyle w:val="B"/>
        <w:ind w:firstLine="0"/>
      </w:pPr>
      <w:r>
        <w:rPr>
          <w:b/>
        </w:rPr>
        <w:t>b)</w:t>
      </w:r>
      <w:r>
        <w:t xml:space="preserve"> bocsátanak ki számlát azon </w:t>
      </w:r>
      <w:r w:rsidR="009C3142">
        <w:t xml:space="preserve">előfizetők </w:t>
      </w:r>
      <w:r>
        <w:t xml:space="preserve">számára (és szedik be tőlük az Előfizetői Díjakat), akikkel a kiszámlázott Hívások tekintetében </w:t>
      </w:r>
      <w:r w:rsidR="009C3142">
        <w:t xml:space="preserve">előfizetői szerződéses </w:t>
      </w:r>
      <w:r>
        <w:t>jogviszonyban vannak.</w:t>
      </w:r>
    </w:p>
    <w:p w14:paraId="7173B603" w14:textId="77777777" w:rsidR="00BC22EF" w:rsidRDefault="00BC22EF" w:rsidP="00791475">
      <w:pPr>
        <w:pStyle w:val="B"/>
        <w:ind w:firstLine="0"/>
      </w:pPr>
    </w:p>
    <w:p w14:paraId="7F1A7BEF" w14:textId="0ACFC6B2" w:rsidR="00BC22EF" w:rsidRDefault="00E96F9F" w:rsidP="00BC22EF">
      <w:pPr>
        <w:pStyle w:val="Cmsor3"/>
      </w:pPr>
      <w:bookmarkStart w:id="139" w:name="_Toc532727297"/>
      <w:bookmarkStart w:id="140" w:name="_Toc341967463"/>
      <w:bookmarkStart w:id="141" w:name="_Toc342748487"/>
      <w:r>
        <w:t>I</w:t>
      </w:r>
      <w:r w:rsidR="00BC22EF">
        <w:t xml:space="preserve">X.2.2 A </w:t>
      </w:r>
      <w:r w:rsidR="009C3142">
        <w:t xml:space="preserve">számlák </w:t>
      </w:r>
      <w:r w:rsidR="00BC22EF">
        <w:t>benyújtása</w:t>
      </w:r>
      <w:bookmarkEnd w:id="139"/>
      <w:bookmarkEnd w:id="140"/>
      <w:bookmarkEnd w:id="141"/>
    </w:p>
    <w:p w14:paraId="361180ED" w14:textId="77777777" w:rsidR="00732AF8" w:rsidRDefault="00732AF8">
      <w:pPr>
        <w:pStyle w:val="C"/>
      </w:pPr>
    </w:p>
    <w:p w14:paraId="588BDCBD" w14:textId="72AC643C" w:rsidR="00732AF8" w:rsidRDefault="00732AF8">
      <w:pPr>
        <w:pStyle w:val="C"/>
      </w:pPr>
      <w:r>
        <w:t>A Forgalmi Díjakat tartalmazó számlák legkorábban a tárgyhót követő hónap 3. (harmadik) munkanapján nyújthatók be.</w:t>
      </w:r>
    </w:p>
    <w:p w14:paraId="08A013EF" w14:textId="77777777" w:rsidR="000501AC" w:rsidRDefault="000501AC">
      <w:pPr>
        <w:pStyle w:val="C"/>
      </w:pPr>
    </w:p>
    <w:p w14:paraId="00296011" w14:textId="77777777" w:rsidR="00732AF8" w:rsidRDefault="00732AF8" w:rsidP="000501AC">
      <w:pPr>
        <w:pStyle w:val="C"/>
        <w:ind w:firstLine="0"/>
      </w:pPr>
      <w:r>
        <w:t>A Havi Díjakat tartalmazó számlák legkorábban a tárgyhó 3. (harmadik) munkanapján nyújthatók be.</w:t>
      </w:r>
    </w:p>
    <w:p w14:paraId="4E570E0B" w14:textId="77777777" w:rsidR="000501AC" w:rsidRDefault="000501AC">
      <w:pPr>
        <w:pStyle w:val="C"/>
      </w:pPr>
    </w:p>
    <w:p w14:paraId="7CC299BB" w14:textId="77777777" w:rsidR="00732AF8" w:rsidRDefault="00732AF8" w:rsidP="000501AC">
      <w:pPr>
        <w:pStyle w:val="C"/>
        <w:ind w:firstLine="0"/>
      </w:pPr>
      <w:r>
        <w:t>Az Egyszeri Díjat tartalmazó számlák a Szolgáltatás biztosítását követő munkanaptól nyújthatók be.</w:t>
      </w:r>
    </w:p>
    <w:p w14:paraId="3D3BC9FE" w14:textId="77777777" w:rsidR="00732AF8" w:rsidRDefault="00E96F9F">
      <w:pPr>
        <w:pStyle w:val="Cmsor3"/>
      </w:pPr>
      <w:bookmarkStart w:id="142" w:name="_Toc528595939"/>
      <w:bookmarkStart w:id="143" w:name="_Toc528693665"/>
      <w:bookmarkStart w:id="144" w:name="_Toc532727301"/>
      <w:bookmarkStart w:id="145" w:name="_Toc341967464"/>
      <w:bookmarkStart w:id="146" w:name="_Toc342748488"/>
      <w:r>
        <w:t>I</w:t>
      </w:r>
      <w:r w:rsidR="000501AC">
        <w:t>X</w:t>
      </w:r>
      <w:r w:rsidR="00732AF8">
        <w:t>.2.3 F</w:t>
      </w:r>
      <w:bookmarkStart w:id="147" w:name="_Toc497289969"/>
      <w:bookmarkStart w:id="148" w:name="_Toc517163107"/>
      <w:r w:rsidR="00732AF8">
        <w:t>izetés</w:t>
      </w:r>
      <w:bookmarkEnd w:id="142"/>
      <w:bookmarkEnd w:id="143"/>
      <w:bookmarkEnd w:id="144"/>
      <w:bookmarkEnd w:id="145"/>
      <w:bookmarkEnd w:id="146"/>
    </w:p>
    <w:p w14:paraId="39C0FCAD" w14:textId="77777777" w:rsidR="00732AF8" w:rsidRDefault="00E96F9F">
      <w:pPr>
        <w:pStyle w:val="Cmsor4"/>
      </w:pPr>
      <w:bookmarkStart w:id="149" w:name="_Toc528595940"/>
      <w:bookmarkStart w:id="150" w:name="_Toc528693666"/>
      <w:bookmarkStart w:id="151" w:name="_Toc532727302"/>
      <w:bookmarkStart w:id="152" w:name="_Toc341967465"/>
      <w:bookmarkStart w:id="153" w:name="_Toc497289971"/>
      <w:bookmarkStart w:id="154" w:name="_Toc517163108"/>
      <w:bookmarkEnd w:id="147"/>
      <w:bookmarkEnd w:id="148"/>
      <w:r>
        <w:t>I</w:t>
      </w:r>
      <w:r w:rsidR="000501AC">
        <w:t>X</w:t>
      </w:r>
      <w:r w:rsidR="00732AF8">
        <w:t>.2.3.1 </w:t>
      </w:r>
      <w:bookmarkEnd w:id="149"/>
      <w:bookmarkEnd w:id="150"/>
      <w:bookmarkEnd w:id="151"/>
      <w:bookmarkEnd w:id="152"/>
      <w:r w:rsidR="004C1B63">
        <w:t>Elszámolás</w:t>
      </w:r>
    </w:p>
    <w:p w14:paraId="3BAA45CD" w14:textId="77777777" w:rsidR="00137263" w:rsidRDefault="00137263">
      <w:pPr>
        <w:pStyle w:val="C"/>
      </w:pPr>
    </w:p>
    <w:p w14:paraId="0E4491DB" w14:textId="14F10F57" w:rsidR="004C1B63" w:rsidRDefault="004C1B63" w:rsidP="004C1B63">
      <w:pPr>
        <w:pStyle w:val="C"/>
        <w:ind w:firstLine="0"/>
      </w:pPr>
      <w:r>
        <w:t xml:space="preserve">A Szolgáltatásról kiállított bruttó számlák pénzügyi rendezése elsődlegesen az egymásnak megküldött tárgyhavi számlák elszámolásával történik. A </w:t>
      </w:r>
      <w:r w:rsidR="00B93439">
        <w:t xml:space="preserve">Felek </w:t>
      </w:r>
      <w:r>
        <w:t>közötti elszámolásra a tárgyhónap 20. (huszadik) napjáig beérkezett számláknál, a fizetésre kötelezett Fél által elismert összeg erejéig van lehetőség.</w:t>
      </w:r>
    </w:p>
    <w:p w14:paraId="779C43DD" w14:textId="77777777" w:rsidR="00137263" w:rsidRDefault="00137263">
      <w:pPr>
        <w:pStyle w:val="C"/>
      </w:pPr>
    </w:p>
    <w:p w14:paraId="40E47629" w14:textId="77777777" w:rsidR="00732AF8" w:rsidRDefault="00732AF8" w:rsidP="00137263">
      <w:pPr>
        <w:pStyle w:val="C"/>
        <w:ind w:firstLine="0"/>
      </w:pPr>
      <w:r>
        <w:t>Ettől eltérő értékű Kompenzálás esetén a bankgarancia kedvezményezettje jogosult a Kompenzálásban nem szerződésszerűen elszámolt számlákból eredő igényét a bankgarancia lehívásával kiegyenlíteni.</w:t>
      </w:r>
    </w:p>
    <w:p w14:paraId="1795ECEC" w14:textId="77777777" w:rsidR="00732AF8" w:rsidRDefault="00E96F9F">
      <w:pPr>
        <w:pStyle w:val="Cmsor4"/>
      </w:pPr>
      <w:bookmarkStart w:id="155" w:name="_Toc528595941"/>
      <w:bookmarkStart w:id="156" w:name="_Toc528693667"/>
      <w:bookmarkStart w:id="157" w:name="_Toc532727303"/>
      <w:bookmarkStart w:id="158" w:name="_Toc341967466"/>
      <w:r>
        <w:t>I</w:t>
      </w:r>
      <w:r w:rsidR="000501AC">
        <w:t>X</w:t>
      </w:r>
      <w:r w:rsidR="00732AF8">
        <w:t xml:space="preserve">.2.3.2 Fizetési </w:t>
      </w:r>
      <w:bookmarkEnd w:id="153"/>
      <w:bookmarkEnd w:id="154"/>
      <w:bookmarkEnd w:id="155"/>
      <w:bookmarkEnd w:id="156"/>
      <w:bookmarkEnd w:id="157"/>
      <w:r w:rsidR="00732AF8">
        <w:t>határidő</w:t>
      </w:r>
      <w:bookmarkEnd w:id="158"/>
    </w:p>
    <w:p w14:paraId="6DAECE08" w14:textId="77777777" w:rsidR="00137263" w:rsidRDefault="00137263" w:rsidP="00C11E2D">
      <w:pPr>
        <w:pStyle w:val="c0"/>
      </w:pPr>
    </w:p>
    <w:p w14:paraId="662300DD" w14:textId="77777777" w:rsidR="00732AF8" w:rsidRPr="00C11E2D" w:rsidRDefault="00732AF8" w:rsidP="00137263">
      <w:pPr>
        <w:pStyle w:val="c0"/>
        <w:ind w:firstLine="0"/>
      </w:pPr>
      <w:r w:rsidRPr="00C11E2D">
        <w:t>A fizetési kötelezettségnek a számla kézhezvételét követő 20 (húsz) naptári napon belül kell eleget tenni, a számlán megjelölt pénzforgalmi számra történő átutalással. A fizetési kötelezettség teljesítési napjának azt a napot kell tekinteni, amikor a pénzösszeget a Magyar Telekom bankszámláján jóváírták.</w:t>
      </w:r>
    </w:p>
    <w:p w14:paraId="67E51724" w14:textId="77777777" w:rsidR="00732AF8" w:rsidRDefault="00732AF8">
      <w:pPr>
        <w:pStyle w:val="C"/>
      </w:pPr>
      <w:r>
        <w:t>.</w:t>
      </w:r>
    </w:p>
    <w:p w14:paraId="5AB5BFC1" w14:textId="77777777" w:rsidR="00732AF8" w:rsidRDefault="00E96F9F">
      <w:pPr>
        <w:pStyle w:val="Cmsor4"/>
      </w:pPr>
      <w:bookmarkStart w:id="159" w:name="_Toc517163109"/>
      <w:bookmarkStart w:id="160" w:name="_Toc528595942"/>
      <w:bookmarkStart w:id="161" w:name="_Toc528693668"/>
      <w:bookmarkStart w:id="162" w:name="_Toc532727304"/>
      <w:bookmarkStart w:id="163" w:name="_Toc341967467"/>
      <w:r>
        <w:t>I</w:t>
      </w:r>
      <w:r w:rsidR="000501AC">
        <w:t>X</w:t>
      </w:r>
      <w:r w:rsidR="00732AF8">
        <w:t>.2.3.3 Fizetési késedelem</w:t>
      </w:r>
      <w:bookmarkEnd w:id="159"/>
      <w:bookmarkEnd w:id="160"/>
      <w:bookmarkEnd w:id="161"/>
      <w:bookmarkEnd w:id="162"/>
      <w:bookmarkEnd w:id="163"/>
    </w:p>
    <w:p w14:paraId="098A3CBD" w14:textId="77777777" w:rsidR="00137263" w:rsidRDefault="00137263" w:rsidP="00162DA4">
      <w:pPr>
        <w:pStyle w:val="C"/>
      </w:pPr>
    </w:p>
    <w:p w14:paraId="1748C82C" w14:textId="640556CD" w:rsidR="004C1B63" w:rsidRDefault="004C1B63" w:rsidP="004C1B63">
      <w:pPr>
        <w:pStyle w:val="C"/>
        <w:ind w:firstLine="0"/>
      </w:pPr>
      <w:r>
        <w:lastRenderedPageBreak/>
        <w:t xml:space="preserve">Amennyiben a fizetésre kötelezett Fél a benyújtott számla összege ellen nem emel kifogást, de a számlaösszeget – illetve az </w:t>
      </w:r>
      <w:r w:rsidR="00B93439">
        <w:t xml:space="preserve">elszámolás </w:t>
      </w:r>
      <w:r>
        <w:t>után fennmaradó fizetési kötelezettség összegét – nem egyenlíti ki a fizetési határidőn belül, akkor késedelmi kamat fizetésének kötelezettsége terheli a fizetési határidő lejártát követő nappal kezdődően.</w:t>
      </w:r>
    </w:p>
    <w:p w14:paraId="5E340B96" w14:textId="77777777" w:rsidR="00137263" w:rsidRDefault="00137263" w:rsidP="00137263">
      <w:pPr>
        <w:pStyle w:val="C"/>
        <w:ind w:firstLine="0"/>
      </w:pPr>
    </w:p>
    <w:p w14:paraId="0DAD5DE6" w14:textId="3BDFEB70" w:rsidR="00734FD7" w:rsidRDefault="00734FD7" w:rsidP="00734FD7">
      <w:pPr>
        <w:pStyle w:val="C"/>
        <w:ind w:firstLine="0"/>
      </w:pPr>
      <w:bookmarkStart w:id="164" w:name="_Toc532727307"/>
      <w:bookmarkStart w:id="165" w:name="_Toc341967468"/>
      <w:r>
        <w:t xml:space="preserve">A késedelmi kamat a Ptk. szerint, a </w:t>
      </w:r>
      <w:r w:rsidR="002B6287">
        <w:t>vállalkozások</w:t>
      </w:r>
      <w:r>
        <w:t xml:space="preserve"> egymás közti jogviszonyára előírt késedelmi kamattal megegyező mértékű.</w:t>
      </w:r>
    </w:p>
    <w:p w14:paraId="4EF80351" w14:textId="77777777" w:rsidR="00732AF8" w:rsidRDefault="00E96F9F">
      <w:pPr>
        <w:pStyle w:val="Cmsor4"/>
      </w:pPr>
      <w:r>
        <w:t>I</w:t>
      </w:r>
      <w:r w:rsidR="000501AC">
        <w:t>X</w:t>
      </w:r>
      <w:r w:rsidR="00732AF8">
        <w:t>.2.3.4 Bankgarancia</w:t>
      </w:r>
      <w:bookmarkEnd w:id="164"/>
      <w:bookmarkEnd w:id="165"/>
    </w:p>
    <w:p w14:paraId="1BA40E33" w14:textId="77777777" w:rsidR="00732AF8" w:rsidRDefault="00E96F9F">
      <w:pPr>
        <w:pStyle w:val="Cmsor5"/>
      </w:pPr>
      <w:bookmarkStart w:id="166" w:name="_Toc532727308"/>
      <w:r>
        <w:t>I</w:t>
      </w:r>
      <w:r w:rsidR="000501AC">
        <w:t>X</w:t>
      </w:r>
      <w:r w:rsidR="00732AF8">
        <w:t>.2.3.4.1 Bankgarancia állítása</w:t>
      </w:r>
      <w:bookmarkEnd w:id="166"/>
    </w:p>
    <w:p w14:paraId="7FC170D9" w14:textId="77777777" w:rsidR="00130208" w:rsidRDefault="00130208" w:rsidP="00A41A45">
      <w:pPr>
        <w:pStyle w:val="D"/>
      </w:pPr>
    </w:p>
    <w:p w14:paraId="3B13291F" w14:textId="77777777" w:rsidR="002131BC" w:rsidRDefault="002131BC" w:rsidP="002131BC">
      <w:pPr>
        <w:pStyle w:val="D"/>
        <w:ind w:firstLine="0"/>
      </w:pPr>
      <w:r>
        <w:t>Az MT RRO alapján megkötött MT RRO szerződés hatályba lépésének feltétele, hogy a Partner feltétel nélküli, visszavonhatatlan, azonnal lehívható, első felszólításra fizető bankgaranciát nyújt a Magyar Telekom – mint kedvezményezett – számára 1 (egy) éves érvényességgel.</w:t>
      </w:r>
    </w:p>
    <w:p w14:paraId="691D6081" w14:textId="77777777" w:rsidR="00A41A45" w:rsidRDefault="00A41A45" w:rsidP="00A41A45">
      <w:pPr>
        <w:pStyle w:val="D"/>
      </w:pPr>
    </w:p>
    <w:p w14:paraId="270C1154" w14:textId="78243690" w:rsidR="00C44530" w:rsidRDefault="00C44530" w:rsidP="00C44530">
      <w:pPr>
        <w:pStyle w:val="D"/>
        <w:ind w:firstLine="0"/>
      </w:pPr>
      <w:r>
        <w:t xml:space="preserve">A bankgarancia mintáját az MT RRO </w:t>
      </w:r>
      <w:r w:rsidR="00935180">
        <w:t>4</w:t>
      </w:r>
      <w:r>
        <w:t>. számú Melléklete tartalmazza. Amennyiben Felek eltérően nem állapodnak meg, a Magyar Telekom fenntartja a jogot arra, hogy visszautasítsa az olyan, a Partner által benyújtott bankgaranciát, amely nem felel meg az MT RRO-</w:t>
      </w:r>
      <w:proofErr w:type="spellStart"/>
      <w:r>
        <w:t>nak</w:t>
      </w:r>
      <w:proofErr w:type="spellEnd"/>
      <w:r>
        <w:t xml:space="preserve"> és az MT RRO </w:t>
      </w:r>
      <w:r w:rsidR="00935180">
        <w:t>4</w:t>
      </w:r>
      <w:r>
        <w:t>. Mellékletében foglaltaknak.</w:t>
      </w:r>
    </w:p>
    <w:p w14:paraId="15017C8A" w14:textId="77777777" w:rsidR="00732AF8" w:rsidRDefault="00E96F9F">
      <w:pPr>
        <w:pStyle w:val="Cmsor5"/>
      </w:pPr>
      <w:r>
        <w:t>I</w:t>
      </w:r>
      <w:r w:rsidR="000501AC">
        <w:t>X</w:t>
      </w:r>
      <w:r w:rsidR="00732AF8">
        <w:t>.2.3.4.2 Bankgarancia összegének meghatározása</w:t>
      </w:r>
    </w:p>
    <w:p w14:paraId="7513765F" w14:textId="77777777" w:rsidR="00A41A45" w:rsidRDefault="00A41A45">
      <w:pPr>
        <w:pStyle w:val="D"/>
      </w:pPr>
    </w:p>
    <w:p w14:paraId="06B11C37" w14:textId="77777777" w:rsidR="00732AF8" w:rsidRDefault="00732AF8" w:rsidP="00A41A45">
      <w:pPr>
        <w:pStyle w:val="D"/>
        <w:ind w:firstLine="0"/>
      </w:pPr>
      <w:r>
        <w:t xml:space="preserve">A bankgarancia az </w:t>
      </w:r>
      <w:r w:rsidR="00A41A45">
        <w:t xml:space="preserve">MT RRO </w:t>
      </w:r>
      <w:r>
        <w:t xml:space="preserve">hatályba lépésétől a bankgarancia összegének első felülvizsgálatáig terjedő első </w:t>
      </w:r>
      <w:r w:rsidR="00A41A45">
        <w:t>90</w:t>
      </w:r>
      <w:r>
        <w:t xml:space="preserve"> (</w:t>
      </w:r>
      <w:r w:rsidR="00A41A45">
        <w:t>kilencven</w:t>
      </w:r>
      <w:r>
        <w:t>) napra vonatkozóan a Magyar Telekom részére fizetendő Szolgáltatási Díjak (kivéve az adott időszakban fizetendő Egyszeri Díjakat) ÁFA-</w:t>
      </w:r>
      <w:proofErr w:type="spellStart"/>
      <w:r>
        <w:t>val</w:t>
      </w:r>
      <w:proofErr w:type="spellEnd"/>
      <w:r>
        <w:t xml:space="preserve"> növelt összege. </w:t>
      </w:r>
    </w:p>
    <w:p w14:paraId="53942DA4" w14:textId="77777777" w:rsidR="00A41A45" w:rsidRDefault="00A41A45">
      <w:pPr>
        <w:pStyle w:val="D"/>
      </w:pPr>
    </w:p>
    <w:p w14:paraId="76A7C73D" w14:textId="6494A3ED" w:rsidR="006446D3" w:rsidRDefault="006446D3" w:rsidP="006446D3">
      <w:pPr>
        <w:pStyle w:val="D"/>
        <w:ind w:firstLine="0"/>
      </w:pPr>
      <w:r w:rsidRPr="004D0706">
        <w:t xml:space="preserve">Felek a bankgarancia állítás vonatkozásában a </w:t>
      </w:r>
      <w:r w:rsidR="00191A82">
        <w:t>4.</w:t>
      </w:r>
      <w:r w:rsidRPr="004D0706">
        <w:t xml:space="preserve"> Mellékletben (Bankgarancia állítási és megújítási feltételek) meghatározott feltételektől eltérő feltételek alkalmazásában is megállapodhatnak. Tekintettel arra, hogy a bankgarancia megléte a </w:t>
      </w:r>
      <w:r w:rsidR="00516738">
        <w:t>S</w:t>
      </w:r>
      <w:r w:rsidR="00516738" w:rsidRPr="004D0706">
        <w:t xml:space="preserve">zerződés </w:t>
      </w:r>
      <w:r w:rsidRPr="004D0706">
        <w:t xml:space="preserve">hatálybalépésének feltétele, a fenti megállapodást Feleknek már a </w:t>
      </w:r>
      <w:r w:rsidR="00516738">
        <w:t>S</w:t>
      </w:r>
      <w:r w:rsidR="00516738" w:rsidRPr="004D0706">
        <w:t xml:space="preserve">zerződés </w:t>
      </w:r>
      <w:r w:rsidRPr="004D0706">
        <w:t>aláírását megelőzően kell megkötniük egymással. Az ilyen megállapodás csak írásban érvényes.</w:t>
      </w:r>
      <w:r>
        <w:t xml:space="preserve"> </w:t>
      </w:r>
    </w:p>
    <w:p w14:paraId="1D93671F" w14:textId="77777777" w:rsidR="00732AF8" w:rsidRDefault="00E96F9F">
      <w:pPr>
        <w:pStyle w:val="Cmsor5"/>
      </w:pPr>
      <w:r>
        <w:t>I</w:t>
      </w:r>
      <w:r w:rsidR="000501AC">
        <w:t>X</w:t>
      </w:r>
      <w:r w:rsidR="00732AF8">
        <w:t>.2.3.4.3 A bankgarancia összegének időszakos felülvizsgálata</w:t>
      </w:r>
    </w:p>
    <w:p w14:paraId="3AE7E2C2" w14:textId="77777777" w:rsidR="00A41A45" w:rsidRDefault="00A41A45">
      <w:pPr>
        <w:pStyle w:val="D"/>
      </w:pPr>
    </w:p>
    <w:p w14:paraId="6CF305CA" w14:textId="35619756" w:rsidR="00732AF8" w:rsidRDefault="00732AF8" w:rsidP="00A41A45">
      <w:pPr>
        <w:pStyle w:val="D"/>
        <w:ind w:firstLine="0"/>
      </w:pPr>
      <w:r>
        <w:t xml:space="preserve">A bankgarancia összegét a Felek az </w:t>
      </w:r>
      <w:r w:rsidR="00A41A45">
        <w:t xml:space="preserve">MT RRO </w:t>
      </w:r>
      <w:r>
        <w:t xml:space="preserve">hatályba lépését követő 5. (ötödik) hónaptól kezdődően havonta felülvizsgálják. Az első felülvizsgálatra a Felek közötti első </w:t>
      </w:r>
      <w:r w:rsidR="00A41A45">
        <w:t xml:space="preserve">nagykereskedelmi barangolási hozzáférés szolgáltatás </w:t>
      </w:r>
      <w:r>
        <w:t>megvalósítását követő 5. (ötödik) hónapban kerül sor a kiszámlázott Díjak (kivéve az adott időszakban fizetendő Egyszeri Díjakat) összege alapján.</w:t>
      </w:r>
    </w:p>
    <w:p w14:paraId="42320401" w14:textId="77777777" w:rsidR="00A41A45" w:rsidRDefault="00A41A45">
      <w:pPr>
        <w:pStyle w:val="D"/>
      </w:pPr>
    </w:p>
    <w:p w14:paraId="13D06A51" w14:textId="08CAAADB" w:rsidR="004D0706" w:rsidRDefault="004D0706" w:rsidP="004D0706">
      <w:pPr>
        <w:pStyle w:val="D"/>
        <w:ind w:firstLine="0"/>
      </w:pPr>
      <w:r>
        <w:lastRenderedPageBreak/>
        <w:t xml:space="preserve">Amennyiben a felülvizsgálat során megállapítást nyer, hogy a kiszámlázott Díjak (kivéve az adott időszakban fizetendő Egyszeri Díjakat) összege több, mint 20 (húsz) százalékkal meghaladja a bankgarancia nyitási összegét, akkor a bankgarancia kedvezményezettje (Magyar Telekom) jogosult értesítést küldeni a bankgarancia kiállítására kötelezett Partnernek, kérve a bankgarancia összegének módosítását (vagy új bankgarancia nyitását). A bankgarancia összegének legalább az </w:t>
      </w:r>
      <w:r w:rsidR="00516738">
        <w:t xml:space="preserve">Előrejelzés </w:t>
      </w:r>
      <w:r>
        <w:t>szerinti következő 3 (három) havi Díjakra (kivéve az adott időszakban fizetendő Egyszeri Díjakat) vonatkozó fizetési kötelezettségre kell fedezetet nyújtania.</w:t>
      </w:r>
    </w:p>
    <w:p w14:paraId="3D8B51A2" w14:textId="77777777" w:rsidR="00A41A45" w:rsidRDefault="00A41A45">
      <w:pPr>
        <w:pStyle w:val="D"/>
      </w:pPr>
    </w:p>
    <w:p w14:paraId="24C79423" w14:textId="77777777" w:rsidR="00732AF8" w:rsidRDefault="00732AF8" w:rsidP="00A41A45">
      <w:pPr>
        <w:pStyle w:val="D"/>
        <w:ind w:firstLine="0"/>
      </w:pPr>
      <w:r>
        <w:t>Az előző bekezdés szerinti értesítés esetén a bankgarancia kiállítására kötelezett Fél (Partner) köteles 15 (tizenöt) napon belül a bankgarancia kedvezményezettje számára eljuttatni a megújított bankgaranciát.</w:t>
      </w:r>
    </w:p>
    <w:p w14:paraId="178AC5DA" w14:textId="77777777" w:rsidR="00A41A45" w:rsidRDefault="00A41A45">
      <w:pPr>
        <w:pStyle w:val="D"/>
      </w:pPr>
    </w:p>
    <w:p w14:paraId="41D50C72" w14:textId="1841DE17" w:rsidR="004D0706" w:rsidRDefault="004D0706" w:rsidP="004D0706">
      <w:pPr>
        <w:pStyle w:val="D"/>
        <w:ind w:firstLine="0"/>
      </w:pPr>
      <w:r>
        <w:t xml:space="preserve">A bankgaranciát az – MT RRO </w:t>
      </w:r>
      <w:r w:rsidR="00516738">
        <w:t xml:space="preserve">hatálya </w:t>
      </w:r>
      <w:r>
        <w:t xml:space="preserve">alatt – annak lejárata előtt legalább 30 (harminc) nappal a bankgarancia kiállítására kötelezett Fél (Partner) évente akkor is meg kell </w:t>
      </w:r>
      <w:proofErr w:type="spellStart"/>
      <w:r>
        <w:t>újíttatnia</w:t>
      </w:r>
      <w:proofErr w:type="spellEnd"/>
      <w:r>
        <w:t>, ha a felülvizsgálat eredményeképpen a bankgarancia összege nem változik, feltéve, ha a Felek közti szerződés időtartama bármely okból meghaladja az egy évet (meghosszabbodás).</w:t>
      </w:r>
    </w:p>
    <w:p w14:paraId="254B397F" w14:textId="77777777" w:rsidR="00732AF8" w:rsidRDefault="00732AF8">
      <w:pPr>
        <w:pStyle w:val="D"/>
      </w:pPr>
    </w:p>
    <w:p w14:paraId="51E98CEF" w14:textId="1203FE66" w:rsidR="00732AF8" w:rsidRPr="002C7AAD" w:rsidRDefault="00732AF8" w:rsidP="002C7AAD">
      <w:pPr>
        <w:pStyle w:val="D"/>
        <w:ind w:firstLine="0"/>
      </w:pPr>
      <w:r w:rsidRPr="002C7AAD">
        <w:t xml:space="preserve">Amennyiben a </w:t>
      </w:r>
      <w:r w:rsidR="00191A82">
        <w:t>Partner</w:t>
      </w:r>
      <w:r w:rsidR="00191A82" w:rsidRPr="002C7AAD">
        <w:t xml:space="preserve"> </w:t>
      </w:r>
      <w:r w:rsidRPr="002C7AAD">
        <w:t>a</w:t>
      </w:r>
      <w:r w:rsidR="002C2C42">
        <w:t>z</w:t>
      </w:r>
      <w:r w:rsidRPr="002C7AAD">
        <w:t xml:space="preserve"> </w:t>
      </w:r>
      <w:r w:rsidR="00A41A45">
        <w:t xml:space="preserve">MT RRO </w:t>
      </w:r>
      <w:r w:rsidRPr="002C7AAD">
        <w:t xml:space="preserve">alapján kötött </w:t>
      </w:r>
      <w:r w:rsidR="00A41A45">
        <w:t xml:space="preserve">nagykereskedelmi barangolási hozzáférési szolgáltatás </w:t>
      </w:r>
      <w:r w:rsidRPr="002C7AAD">
        <w:t xml:space="preserve">szerződésből származó valamennyi díjfizetési kötelezettségnek annak hatályba lépésétől számított három évig határidőben eleget tett, akkor a Magyar Telekom a három év elteltével a bankgarancia </w:t>
      </w:r>
      <w:r w:rsidR="00191A82">
        <w:t>Partner</w:t>
      </w:r>
      <w:r w:rsidR="00191A82" w:rsidRPr="002C7AAD">
        <w:t xml:space="preserve"> </w:t>
      </w:r>
      <w:r w:rsidRPr="002C7AAD">
        <w:t xml:space="preserve">általi állításától </w:t>
      </w:r>
      <w:r w:rsidR="00191A82" w:rsidRPr="002C7AAD">
        <w:t>eltekint</w:t>
      </w:r>
      <w:r w:rsidR="00191A82">
        <w:t>het</w:t>
      </w:r>
      <w:r>
        <w:t>.</w:t>
      </w:r>
    </w:p>
    <w:p w14:paraId="07D097D3" w14:textId="77777777" w:rsidR="00732AF8" w:rsidRDefault="00E96F9F">
      <w:pPr>
        <w:pStyle w:val="Cmsor5"/>
      </w:pPr>
      <w:bookmarkStart w:id="167" w:name="_Toc532727309"/>
      <w:r>
        <w:t>I</w:t>
      </w:r>
      <w:r w:rsidR="000501AC">
        <w:t>X</w:t>
      </w:r>
      <w:r w:rsidR="00732AF8">
        <w:t>.2.3.4.4 Bankgarancia lehívása</w:t>
      </w:r>
      <w:bookmarkEnd w:id="167"/>
    </w:p>
    <w:p w14:paraId="685D3BD0" w14:textId="77777777" w:rsidR="00E70FB1" w:rsidRDefault="00E70FB1">
      <w:pPr>
        <w:pStyle w:val="D"/>
      </w:pPr>
    </w:p>
    <w:p w14:paraId="5BCC8350" w14:textId="603A1222" w:rsidR="00732AF8" w:rsidRDefault="00732AF8" w:rsidP="00E70FB1">
      <w:pPr>
        <w:pStyle w:val="D"/>
        <w:ind w:firstLine="0"/>
      </w:pPr>
      <w:r>
        <w:t>A</w:t>
      </w:r>
      <w:r w:rsidR="00191A82">
        <w:t xml:space="preserve"> Magyar </w:t>
      </w:r>
      <w:proofErr w:type="gramStart"/>
      <w:r w:rsidR="00191A82">
        <w:t>Telekom</w:t>
      </w:r>
      <w:proofErr w:type="gramEnd"/>
      <w:r w:rsidR="00191A82">
        <w:t xml:space="preserve"> mint</w:t>
      </w:r>
      <w:r>
        <w:t xml:space="preserve"> kedvezményezett Fél akkor jogosult a bankgaranciáról történő lehívásra, ha </w:t>
      </w:r>
    </w:p>
    <w:p w14:paraId="4FD66B5A" w14:textId="77777777" w:rsidR="00732AF8" w:rsidRDefault="00732AF8">
      <w:pPr>
        <w:pStyle w:val="E"/>
      </w:pPr>
    </w:p>
    <w:p w14:paraId="6FE14CFC" w14:textId="77777777" w:rsidR="00732AF8" w:rsidRPr="00AC1D19" w:rsidRDefault="00732AF8" w:rsidP="00AC1D19">
      <w:pPr>
        <w:pStyle w:val="E"/>
        <w:rPr>
          <w:b/>
        </w:rPr>
      </w:pPr>
      <w:r>
        <w:rPr>
          <w:b/>
        </w:rPr>
        <w:t>a)</w:t>
      </w:r>
      <w:r w:rsidRPr="00AC1D19">
        <w:rPr>
          <w:b/>
        </w:rPr>
        <w:t> </w:t>
      </w:r>
      <w:r w:rsidRPr="00AC1D19">
        <w:t>a fizetési késedelemben lévő felet a másik fél a jogkövetkezményekre való figyelmeztetéssel együtt harminc napos határidővel felhívja a teljesítésre, és ez a határidő eredménytelenül telik el; vagy</w:t>
      </w:r>
    </w:p>
    <w:p w14:paraId="315351F7" w14:textId="77777777" w:rsidR="00732AF8" w:rsidRDefault="00732AF8">
      <w:pPr>
        <w:pStyle w:val="E"/>
      </w:pPr>
    </w:p>
    <w:p w14:paraId="647C324A" w14:textId="3017884D" w:rsidR="00732AF8" w:rsidRDefault="00732AF8">
      <w:pPr>
        <w:pStyle w:val="E"/>
      </w:pPr>
      <w:r>
        <w:rPr>
          <w:b/>
        </w:rPr>
        <w:t>b)</w:t>
      </w:r>
      <w:r>
        <w:t> a Törzs</w:t>
      </w:r>
      <w:r w:rsidR="002131BC">
        <w:t xml:space="preserve">rész </w:t>
      </w:r>
      <w:r w:rsidR="00191A82">
        <w:t>IX</w:t>
      </w:r>
      <w:r>
        <w:t xml:space="preserve">.7.1 szerinti megszűnése esetén az </w:t>
      </w:r>
      <w:r w:rsidR="00C01C56">
        <w:t xml:space="preserve">MT RRO szerződés </w:t>
      </w:r>
      <w:r>
        <w:t>megszűnésével kapcsolatos fizetési kötelezettségét a bankgarancia állításár</w:t>
      </w:r>
      <w:r w:rsidR="00AC1D19">
        <w:t>a kötelezett Fél nem teljesíti; vagy</w:t>
      </w:r>
    </w:p>
    <w:p w14:paraId="0BA23E9E" w14:textId="77777777" w:rsidR="00AC1D19" w:rsidRDefault="00AC1D19">
      <w:pPr>
        <w:pStyle w:val="E"/>
      </w:pPr>
    </w:p>
    <w:p w14:paraId="6A48DEEE" w14:textId="28B05DDC" w:rsidR="00AC1D19" w:rsidRDefault="00AC1D19" w:rsidP="00AC1D19">
      <w:pPr>
        <w:pStyle w:val="E"/>
      </w:pPr>
      <w:r>
        <w:rPr>
          <w:b/>
        </w:rPr>
        <w:t>c)</w:t>
      </w:r>
      <w:r>
        <w:t xml:space="preserve"> a </w:t>
      </w:r>
      <w:r w:rsidR="00516738">
        <w:t xml:space="preserve">Forgalmi Előrejelzésben </w:t>
      </w:r>
      <w:r>
        <w:t>foglaltaktól a valós forgalom jelentős mértékben eltér.</w:t>
      </w:r>
    </w:p>
    <w:p w14:paraId="089D3EC2" w14:textId="77777777" w:rsidR="00C01C56" w:rsidRDefault="00C01C56">
      <w:pPr>
        <w:pStyle w:val="D"/>
      </w:pPr>
    </w:p>
    <w:p w14:paraId="137D5A57" w14:textId="77777777" w:rsidR="00732AF8" w:rsidRDefault="00732AF8" w:rsidP="00C01C56">
      <w:pPr>
        <w:pStyle w:val="D"/>
        <w:ind w:firstLine="0"/>
      </w:pPr>
      <w:r>
        <w:t>Ilyenkor a Magyar Telekom a bankgarancia állítására kötelezett Fél által ki nem egyenlített számlatartozások összegét hívhatja le a bankgaranciából.</w:t>
      </w:r>
    </w:p>
    <w:p w14:paraId="4AFF887B" w14:textId="77777777" w:rsidR="00C01C56" w:rsidRDefault="00C01C56">
      <w:pPr>
        <w:pStyle w:val="D"/>
      </w:pPr>
    </w:p>
    <w:p w14:paraId="4823BE76" w14:textId="73B4A792" w:rsidR="00732AF8" w:rsidRDefault="00732AF8" w:rsidP="00C01C56">
      <w:pPr>
        <w:pStyle w:val="D"/>
        <w:ind w:firstLine="0"/>
      </w:pPr>
      <w:r>
        <w:t xml:space="preserve">Amennyiben a bankgarancia – részben vagy teljesen – lehívásra kerül, akkor a bankgarancia kiállítására kötelezett Fél köteles azt 15 (tizenöt) naptári </w:t>
      </w:r>
      <w:r>
        <w:lastRenderedPageBreak/>
        <w:t xml:space="preserve">napon belül oly módon megújítani vagy olyan új bankgaranciát állítani, hogy a megújított vagy új bankgarancia mind összegében, mind érvényességében feleljen meg a </w:t>
      </w:r>
      <w:r w:rsidR="00191A82">
        <w:t>IX</w:t>
      </w:r>
      <w:r>
        <w:t>.2.3.4. pontban előírtaknak.</w:t>
      </w:r>
    </w:p>
    <w:p w14:paraId="1E4E7E4D" w14:textId="77777777" w:rsidR="00732AF8" w:rsidRDefault="00E96F9F">
      <w:pPr>
        <w:pStyle w:val="Cmsor2"/>
      </w:pPr>
      <w:bookmarkStart w:id="168" w:name="_Toc341967469"/>
      <w:bookmarkStart w:id="169" w:name="_Toc342748489"/>
      <w:bookmarkStart w:id="170" w:name="_Toc375283190"/>
      <w:bookmarkStart w:id="171" w:name="_Toc531803082"/>
      <w:bookmarkStart w:id="172" w:name="_Toc532727335"/>
      <w:bookmarkEnd w:id="137"/>
      <w:bookmarkEnd w:id="138"/>
      <w:r>
        <w:t>I</w:t>
      </w:r>
      <w:r w:rsidR="002E4552">
        <w:t>X</w:t>
      </w:r>
      <w:r w:rsidR="00732AF8">
        <w:t>.3 A Szolgáltatás(ok) korlátozása</w:t>
      </w:r>
      <w:bookmarkEnd w:id="168"/>
      <w:bookmarkEnd w:id="169"/>
      <w:bookmarkEnd w:id="170"/>
    </w:p>
    <w:p w14:paraId="445003C0" w14:textId="77777777" w:rsidR="00732AF8" w:rsidRDefault="00E96F9F">
      <w:pPr>
        <w:pStyle w:val="Cmsor3"/>
      </w:pPr>
      <w:bookmarkStart w:id="173" w:name="_Toc341967470"/>
      <w:bookmarkStart w:id="174" w:name="_Toc342748490"/>
      <w:r>
        <w:t>I</w:t>
      </w:r>
      <w:r w:rsidR="002E4552">
        <w:t>X</w:t>
      </w:r>
      <w:r w:rsidR="00732AF8">
        <w:t>.3.1 </w:t>
      </w:r>
      <w:bookmarkEnd w:id="171"/>
      <w:r w:rsidR="00732AF8">
        <w:t>A Szolgáltatás(ok) szünetelése</w:t>
      </w:r>
      <w:bookmarkEnd w:id="172"/>
      <w:bookmarkEnd w:id="173"/>
      <w:bookmarkEnd w:id="174"/>
    </w:p>
    <w:p w14:paraId="4CACA3EE" w14:textId="77777777" w:rsidR="00732AF8" w:rsidRDefault="00732AF8">
      <w:pPr>
        <w:pStyle w:val="C"/>
      </w:pPr>
    </w:p>
    <w:p w14:paraId="1619D0BB" w14:textId="77777777" w:rsidR="00732AF8" w:rsidRDefault="00E96F9F">
      <w:pPr>
        <w:pStyle w:val="C"/>
      </w:pPr>
      <w:r>
        <w:rPr>
          <w:b/>
        </w:rPr>
        <w:t>I</w:t>
      </w:r>
      <w:r w:rsidR="002E4552">
        <w:rPr>
          <w:b/>
        </w:rPr>
        <w:t>X</w:t>
      </w:r>
      <w:r w:rsidR="00732AF8">
        <w:rPr>
          <w:b/>
        </w:rPr>
        <w:t>.3.1.1</w:t>
      </w:r>
      <w:r w:rsidR="00732AF8">
        <w:t> A Szolgáltatások részleges vagy teljes szünetelésére az alábbi esetekben van mód:</w:t>
      </w:r>
    </w:p>
    <w:p w14:paraId="776965A7" w14:textId="77777777" w:rsidR="00732AF8" w:rsidRDefault="00732AF8">
      <w:pPr>
        <w:pStyle w:val="D"/>
      </w:pPr>
    </w:p>
    <w:p w14:paraId="216DC210" w14:textId="77777777" w:rsidR="00732AF8" w:rsidRDefault="00732AF8">
      <w:pPr>
        <w:pStyle w:val="D"/>
      </w:pPr>
      <w:r>
        <w:rPr>
          <w:b/>
        </w:rPr>
        <w:t>a)</w:t>
      </w:r>
      <w:r>
        <w:t> </w:t>
      </w:r>
      <w:proofErr w:type="spellStart"/>
      <w:r>
        <w:t>vis</w:t>
      </w:r>
      <w:proofErr w:type="spellEnd"/>
      <w:r>
        <w:t xml:space="preserve"> maior esetén (a körülményektől függően részleges vagy teljes szünetelés); vagy</w:t>
      </w:r>
    </w:p>
    <w:p w14:paraId="0ABAA62C" w14:textId="77777777" w:rsidR="00732AF8" w:rsidRDefault="00732AF8">
      <w:pPr>
        <w:pStyle w:val="D"/>
      </w:pPr>
    </w:p>
    <w:p w14:paraId="3585AEF7" w14:textId="30993B71" w:rsidR="00732AF8" w:rsidRDefault="00732AF8" w:rsidP="008A2D34">
      <w:pPr>
        <w:pStyle w:val="D"/>
      </w:pPr>
      <w:r>
        <w:rPr>
          <w:b/>
        </w:rPr>
        <w:t>b)</w:t>
      </w:r>
      <w:r>
        <w:t> Üzemfenntartási Munka esetén (az Üzemfenntartási Munka előre bejelentett kiterjedésének megfelelő részleges szünetelés).</w:t>
      </w:r>
    </w:p>
    <w:p w14:paraId="6496106C" w14:textId="77777777" w:rsidR="00732AF8" w:rsidRDefault="00732AF8">
      <w:pPr>
        <w:pStyle w:val="D"/>
      </w:pPr>
    </w:p>
    <w:p w14:paraId="6C00DF24" w14:textId="0C923642" w:rsidR="00732AF8" w:rsidRDefault="00E96F9F">
      <w:pPr>
        <w:pStyle w:val="C"/>
      </w:pPr>
      <w:r>
        <w:rPr>
          <w:b/>
        </w:rPr>
        <w:t>I</w:t>
      </w:r>
      <w:r w:rsidR="002E4552">
        <w:rPr>
          <w:b/>
        </w:rPr>
        <w:t>X</w:t>
      </w:r>
      <w:r w:rsidR="00732AF8">
        <w:rPr>
          <w:b/>
        </w:rPr>
        <w:t>.3.1.2</w:t>
      </w:r>
      <w:r w:rsidR="00732AF8">
        <w:t xml:space="preserve"> A fenti </w:t>
      </w:r>
      <w:r w:rsidR="008F58C3">
        <w:t>IX</w:t>
      </w:r>
      <w:r w:rsidR="00732AF8">
        <w:t xml:space="preserve">.3.1.1 pont a) bekezdésében megjelölt esetben a </w:t>
      </w:r>
      <w:proofErr w:type="spellStart"/>
      <w:r w:rsidR="00732AF8">
        <w:t>vis</w:t>
      </w:r>
      <w:proofErr w:type="spellEnd"/>
      <w:r w:rsidR="00732AF8">
        <w:t xml:space="preserve"> maior körülmény megszűnése után a Szolgáltató köteles a szünetelő Szolgáltatás(ok)</w:t>
      </w:r>
    </w:p>
    <w:p w14:paraId="787D5518" w14:textId="77777777" w:rsidR="00732AF8" w:rsidRDefault="00732AF8">
      <w:pPr>
        <w:pStyle w:val="D"/>
      </w:pPr>
    </w:p>
    <w:p w14:paraId="7B368502" w14:textId="77777777" w:rsidR="00732AF8" w:rsidRDefault="00732AF8">
      <w:pPr>
        <w:pStyle w:val="D"/>
      </w:pPr>
      <w:r>
        <w:rPr>
          <w:b/>
        </w:rPr>
        <w:t>a)</w:t>
      </w:r>
      <w:r>
        <w:t> helyreállítását haladéktalanul megkezdeni; és</w:t>
      </w:r>
    </w:p>
    <w:p w14:paraId="75999157" w14:textId="77777777" w:rsidR="00732AF8" w:rsidRDefault="00732AF8">
      <w:pPr>
        <w:pStyle w:val="D"/>
      </w:pPr>
    </w:p>
    <w:p w14:paraId="1F699AF0" w14:textId="77777777" w:rsidR="00732AF8" w:rsidRDefault="00732AF8">
      <w:pPr>
        <w:pStyle w:val="D"/>
      </w:pPr>
      <w:r>
        <w:rPr>
          <w:b/>
        </w:rPr>
        <w:t>b)</w:t>
      </w:r>
      <w:r>
        <w:t> nyújtását a lehető legkorábbi időponttól újból biztosítani.</w:t>
      </w:r>
    </w:p>
    <w:p w14:paraId="3169A50E" w14:textId="77777777" w:rsidR="00732AF8" w:rsidRDefault="00732AF8">
      <w:pPr>
        <w:pStyle w:val="D"/>
      </w:pPr>
    </w:p>
    <w:p w14:paraId="3CEDE8F2" w14:textId="60383932" w:rsidR="00732AF8" w:rsidRDefault="00E96F9F">
      <w:pPr>
        <w:pStyle w:val="C"/>
      </w:pPr>
      <w:r>
        <w:rPr>
          <w:b/>
        </w:rPr>
        <w:t>I</w:t>
      </w:r>
      <w:r w:rsidR="002E4552">
        <w:rPr>
          <w:b/>
        </w:rPr>
        <w:t>X</w:t>
      </w:r>
      <w:r w:rsidR="00732AF8">
        <w:rPr>
          <w:b/>
        </w:rPr>
        <w:t>.3.1.3</w:t>
      </w:r>
      <w:r w:rsidR="00732AF8">
        <w:t xml:space="preserve"> A fenti </w:t>
      </w:r>
      <w:r w:rsidR="008F58C3">
        <w:t>IX</w:t>
      </w:r>
      <w:r w:rsidR="00732AF8">
        <w:t>.3.1.1 pont b) bekezdésében megjelölt esetben az Üzemfenntartási Munka csak a Felek által előre egyeztetett időpontban és feltételekkel kezdhető meg. Az érintett Szolgáltatás(ok) szünetelésének időtartama legfeljebb 4 (négy) óra lehet.</w:t>
      </w:r>
    </w:p>
    <w:p w14:paraId="0B35FA9F" w14:textId="77777777" w:rsidR="008A2D34" w:rsidRDefault="008A2D34">
      <w:pPr>
        <w:pStyle w:val="C"/>
      </w:pPr>
    </w:p>
    <w:p w14:paraId="592331A1" w14:textId="1D1EFFBE" w:rsidR="00732AF8" w:rsidRDefault="00E96F9F">
      <w:pPr>
        <w:pStyle w:val="C"/>
      </w:pPr>
      <w:r>
        <w:rPr>
          <w:b/>
        </w:rPr>
        <w:t>I</w:t>
      </w:r>
      <w:r w:rsidR="002E4552">
        <w:rPr>
          <w:b/>
        </w:rPr>
        <w:t>X</w:t>
      </w:r>
      <w:r w:rsidR="00732AF8">
        <w:rPr>
          <w:b/>
        </w:rPr>
        <w:t>.3.1.4</w:t>
      </w:r>
      <w:r w:rsidR="00732AF8">
        <w:t xml:space="preserve"> A Szolgáltatás szünetelése a Felek közötti jogviszony folytonosságát nem érinti. </w:t>
      </w:r>
    </w:p>
    <w:p w14:paraId="3633D4D1" w14:textId="77777777" w:rsidR="002E4552" w:rsidRDefault="002E4552">
      <w:pPr>
        <w:pStyle w:val="C"/>
      </w:pPr>
    </w:p>
    <w:p w14:paraId="7D781BE8" w14:textId="67F72E58" w:rsidR="00732AF8" w:rsidRDefault="00732AF8" w:rsidP="002E4552">
      <w:pPr>
        <w:pStyle w:val="C"/>
        <w:ind w:firstLine="0"/>
      </w:pPr>
      <w:r>
        <w:t>A szünetelés időtartama alatt a Díj érintett része nem kerül felszámításra.</w:t>
      </w:r>
    </w:p>
    <w:p w14:paraId="03D38626" w14:textId="77777777" w:rsidR="00732AF8" w:rsidRDefault="00E96F9F">
      <w:pPr>
        <w:pStyle w:val="Cmsor3"/>
      </w:pPr>
      <w:bookmarkStart w:id="175" w:name="_Toc341967471"/>
      <w:bookmarkStart w:id="176" w:name="_Toc342748491"/>
      <w:r>
        <w:t>I</w:t>
      </w:r>
      <w:r w:rsidR="002E4552">
        <w:t>X</w:t>
      </w:r>
      <w:r w:rsidR="00732AF8">
        <w:t>.3.2 Ideiglenes lekapcsolás</w:t>
      </w:r>
      <w:bookmarkEnd w:id="175"/>
      <w:bookmarkEnd w:id="176"/>
    </w:p>
    <w:p w14:paraId="64CE24D0" w14:textId="77777777" w:rsidR="00732AF8" w:rsidRDefault="00732AF8">
      <w:pPr>
        <w:pStyle w:val="C"/>
      </w:pPr>
    </w:p>
    <w:p w14:paraId="53672491" w14:textId="448C9101" w:rsidR="00732AF8" w:rsidRDefault="00E96F9F">
      <w:pPr>
        <w:pStyle w:val="C"/>
      </w:pPr>
      <w:r>
        <w:rPr>
          <w:b/>
        </w:rPr>
        <w:t>I</w:t>
      </w:r>
      <w:r w:rsidR="004D0706">
        <w:rPr>
          <w:b/>
        </w:rPr>
        <w:t>X</w:t>
      </w:r>
      <w:r w:rsidR="00732AF8">
        <w:rPr>
          <w:b/>
        </w:rPr>
        <w:t>.3.2.1</w:t>
      </w:r>
      <w:r w:rsidR="00732AF8">
        <w:t xml:space="preserve"> Amennyiben valamelyik Fél a másik Fél </w:t>
      </w:r>
      <w:r w:rsidR="00516738">
        <w:t xml:space="preserve">hálózatának </w:t>
      </w:r>
      <w:r w:rsidR="00732AF8">
        <w:t xml:space="preserve">egységét veszélyezteti, az érintett Fél jogosult a veszélyeztető Fél </w:t>
      </w:r>
      <w:r w:rsidR="00516738">
        <w:t xml:space="preserve">hálózatának </w:t>
      </w:r>
      <w:r w:rsidR="00732AF8">
        <w:t xml:space="preserve">ideiglenes lekapcsolására az adott </w:t>
      </w:r>
      <w:r w:rsidR="002E4552">
        <w:t>forgalmi viszonylatban</w:t>
      </w:r>
      <w:r w:rsidR="00732AF8">
        <w:t>.</w:t>
      </w:r>
    </w:p>
    <w:p w14:paraId="36F2A2D2" w14:textId="77777777" w:rsidR="00732AF8" w:rsidRDefault="00732AF8">
      <w:pPr>
        <w:pStyle w:val="C"/>
      </w:pPr>
    </w:p>
    <w:p w14:paraId="1BA4E99E" w14:textId="5EF7EC1B" w:rsidR="00140378" w:rsidRPr="00196E9F" w:rsidRDefault="00140378" w:rsidP="00140378">
      <w:pPr>
        <w:pStyle w:val="C"/>
      </w:pPr>
      <w:r>
        <w:rPr>
          <w:b/>
          <w:bCs/>
        </w:rPr>
        <w:t>IX.3.2.2</w:t>
      </w:r>
      <w:r w:rsidR="009A7BA6">
        <w:t xml:space="preserve"> A Magyar Telekom továbbá jogosult a Partner ideiglenes lekapcsolására a Partner ügyfeleinek az Unión belüli időszakos utazása során nyújtott szabályozott barangolási szolgáltatástól eltérő célokra való használatának megakadályozása érdekében, amennyiben összesített barangolási forgalmi adatok alapján megállapítható, hogy a </w:t>
      </w:r>
      <w:r w:rsidR="00516738">
        <w:t>n</w:t>
      </w:r>
      <w:r w:rsidR="009A7BA6">
        <w:t>agykereskedelmi barangolási hozzáférés nem rendeltetésszerű vagy visszaélésszerű vagy tartós barangolás fennállása.</w:t>
      </w:r>
    </w:p>
    <w:p w14:paraId="2ADFE022" w14:textId="77777777" w:rsidR="00140378" w:rsidRDefault="00140378" w:rsidP="00140378">
      <w:pPr>
        <w:pStyle w:val="C"/>
        <w:rPr>
          <w:b/>
          <w:bCs/>
        </w:rPr>
      </w:pPr>
    </w:p>
    <w:p w14:paraId="4945D2DF" w14:textId="1FE35236" w:rsidR="00140378" w:rsidRPr="008A2D34" w:rsidRDefault="00140378" w:rsidP="00140378">
      <w:pPr>
        <w:pStyle w:val="C"/>
      </w:pPr>
      <w:r>
        <w:rPr>
          <w:b/>
          <w:bCs/>
        </w:rPr>
        <w:t>IX.3.2.3</w:t>
      </w:r>
      <w:r>
        <w:t xml:space="preserve"> A fenti IX.3.</w:t>
      </w:r>
      <w:r w:rsidR="009A7BA6">
        <w:t>2</w:t>
      </w:r>
      <w:r>
        <w:t>.</w:t>
      </w:r>
      <w:r w:rsidR="009A7BA6">
        <w:t>2</w:t>
      </w:r>
      <w:r>
        <w:t xml:space="preserve"> pont</w:t>
      </w:r>
      <w:r w:rsidR="009A7BA6">
        <w:t>ban</w:t>
      </w:r>
      <w:r>
        <w:t xml:space="preserve"> megjelölt eset vonatkozásában a Partner köteles teljesíteni a Magyar Telekom olyan információkérésre vonatkozó igényeit, amelyek annak megállapításához szükségesek, hogy a Partner ügyfeleinek jelentős része tartósan barangol-e, illetve nem </w:t>
      </w:r>
      <w:proofErr w:type="spellStart"/>
      <w:r>
        <w:t>rendeltetésszerűen</w:t>
      </w:r>
      <w:proofErr w:type="spellEnd"/>
      <w:r>
        <w:t xml:space="preserve"> vagy </w:t>
      </w:r>
      <w:proofErr w:type="spellStart"/>
      <w:r>
        <w:t>visszaélésszerűen</w:t>
      </w:r>
      <w:proofErr w:type="spellEnd"/>
      <w:r>
        <w:t xml:space="preserve"> használja-e a </w:t>
      </w:r>
      <w:r w:rsidR="00516738">
        <w:t>n</w:t>
      </w:r>
      <w:r>
        <w:t>agykereskedelmi barangolási hozzáférést a Magyar Telekom hálózatán. A Magyar Telekom ennek keretében arra vonatkozó információkat is kérhet, hogy az ügyfelek mekkora hányada esetében állapították meg az alkalmazott belföldi kiskereskedelmi áron nyújtott, szabályozott kiskereskedelmi barangolási szolgáltatások nem rendeltetésszerű vagy visszaélésszerű használatának kockázatát objektív mutatok alapján.</w:t>
      </w:r>
    </w:p>
    <w:p w14:paraId="1AB69575" w14:textId="77777777" w:rsidR="00140378" w:rsidRDefault="00140378">
      <w:pPr>
        <w:pStyle w:val="C"/>
        <w:rPr>
          <w:b/>
        </w:rPr>
      </w:pPr>
    </w:p>
    <w:p w14:paraId="155D2B75" w14:textId="0E1B2214" w:rsidR="00732AF8" w:rsidRDefault="00E96F9F">
      <w:pPr>
        <w:pStyle w:val="C"/>
      </w:pPr>
      <w:r>
        <w:rPr>
          <w:b/>
        </w:rPr>
        <w:t>I</w:t>
      </w:r>
      <w:r w:rsidR="002E4552">
        <w:rPr>
          <w:b/>
        </w:rPr>
        <w:t>X</w:t>
      </w:r>
      <w:r w:rsidR="00732AF8">
        <w:rPr>
          <w:b/>
        </w:rPr>
        <w:t>.3.2.</w:t>
      </w:r>
      <w:r w:rsidR="009A7BA6">
        <w:rPr>
          <w:b/>
        </w:rPr>
        <w:t>4</w:t>
      </w:r>
      <w:r w:rsidR="009A7BA6">
        <w:t> </w:t>
      </w:r>
      <w:r w:rsidR="004D0706">
        <w:t xml:space="preserve">A fenti </w:t>
      </w:r>
      <w:r w:rsidR="008F58C3">
        <w:t>I</w:t>
      </w:r>
      <w:r w:rsidR="004D0706">
        <w:t>X</w:t>
      </w:r>
      <w:r w:rsidR="00732AF8">
        <w:t>.3.2.1 pontban meghatározott esetekben a veszélyeztető Fél</w:t>
      </w:r>
      <w:r w:rsidR="009A7BA6">
        <w:t>, a IX.3.2.2 pontban meghatározott esetben pedig a Partner</w:t>
      </w:r>
      <w:r w:rsidR="00732AF8">
        <w:t xml:space="preserve"> köteles </w:t>
      </w:r>
      <w:r w:rsidR="009A7BA6">
        <w:t>a másik</w:t>
      </w:r>
      <w:r w:rsidR="00732AF8">
        <w:t xml:space="preserve"> Fél részére megtéríteni</w:t>
      </w:r>
    </w:p>
    <w:p w14:paraId="3258E0D3" w14:textId="77777777" w:rsidR="00732AF8" w:rsidRDefault="00732AF8">
      <w:pPr>
        <w:pStyle w:val="D"/>
      </w:pPr>
    </w:p>
    <w:p w14:paraId="16B5D6C5" w14:textId="77777777" w:rsidR="00732AF8" w:rsidRDefault="00732AF8">
      <w:pPr>
        <w:pStyle w:val="D"/>
      </w:pPr>
      <w:r>
        <w:rPr>
          <w:b/>
        </w:rPr>
        <w:t>a)</w:t>
      </w:r>
      <w:r>
        <w:t> a veszélyeztetés által ténylegesen okozott károkat; és</w:t>
      </w:r>
    </w:p>
    <w:p w14:paraId="58FD0E6B" w14:textId="77777777" w:rsidR="00732AF8" w:rsidRDefault="00732AF8">
      <w:pPr>
        <w:pStyle w:val="D"/>
      </w:pPr>
    </w:p>
    <w:p w14:paraId="7F1F0A51" w14:textId="77777777" w:rsidR="00732AF8" w:rsidRDefault="00732AF8">
      <w:pPr>
        <w:pStyle w:val="D"/>
      </w:pPr>
      <w:r>
        <w:rPr>
          <w:b/>
        </w:rPr>
        <w:t>b)</w:t>
      </w:r>
      <w:r>
        <w:t> a lekapcsolás és visszakapcsolás felmerült költségeit.</w:t>
      </w:r>
    </w:p>
    <w:p w14:paraId="64DBB165" w14:textId="77777777" w:rsidR="00732AF8" w:rsidRDefault="00E96F9F">
      <w:pPr>
        <w:pStyle w:val="Cmsor2"/>
      </w:pPr>
      <w:bookmarkStart w:id="177" w:name="_Toc341967472"/>
      <w:bookmarkStart w:id="178" w:name="_Toc342748492"/>
      <w:bookmarkStart w:id="179" w:name="_Toc375283191"/>
      <w:r>
        <w:t>I</w:t>
      </w:r>
      <w:r w:rsidR="002E4552">
        <w:t>X</w:t>
      </w:r>
      <w:r w:rsidR="00732AF8">
        <w:t>.4 Szerződésszegés és jogkövetkezményei</w:t>
      </w:r>
      <w:bookmarkEnd w:id="177"/>
      <w:bookmarkEnd w:id="178"/>
      <w:bookmarkEnd w:id="179"/>
    </w:p>
    <w:p w14:paraId="5B316627" w14:textId="77777777" w:rsidR="00732AF8" w:rsidRDefault="00E96F9F">
      <w:pPr>
        <w:pStyle w:val="Cmsor3"/>
      </w:pPr>
      <w:bookmarkStart w:id="180" w:name="_Toc531803084"/>
      <w:bookmarkStart w:id="181" w:name="_Toc532727340"/>
      <w:bookmarkStart w:id="182" w:name="_Toc341967473"/>
      <w:bookmarkStart w:id="183" w:name="_Toc342748493"/>
      <w:r>
        <w:t>I</w:t>
      </w:r>
      <w:r w:rsidR="002E4552">
        <w:t>X</w:t>
      </w:r>
      <w:r w:rsidR="00732AF8">
        <w:t>.4.1 Szerződésszegés</w:t>
      </w:r>
      <w:bookmarkEnd w:id="180"/>
      <w:bookmarkEnd w:id="181"/>
      <w:bookmarkEnd w:id="182"/>
      <w:bookmarkEnd w:id="183"/>
    </w:p>
    <w:p w14:paraId="1128C6AE" w14:textId="77777777" w:rsidR="002E4552" w:rsidRDefault="002E4552">
      <w:pPr>
        <w:pStyle w:val="B"/>
      </w:pPr>
    </w:p>
    <w:p w14:paraId="645AB2E3" w14:textId="413CFDD4" w:rsidR="00732AF8" w:rsidRDefault="00732AF8" w:rsidP="002E4552">
      <w:pPr>
        <w:pStyle w:val="B"/>
        <w:ind w:firstLine="0"/>
      </w:pPr>
      <w:r>
        <w:t xml:space="preserve">Szerződésszegésnek minősül valamely Fél által az </w:t>
      </w:r>
      <w:r w:rsidR="002E4552">
        <w:t xml:space="preserve">MT RRO szerződésben </w:t>
      </w:r>
      <w:r>
        <w:t xml:space="preserve">szabályozott kötelezettségek nem, vagy nem </w:t>
      </w:r>
      <w:r w:rsidR="00A53EF3">
        <w:t xml:space="preserve">szerződésszerű </w:t>
      </w:r>
      <w:r>
        <w:t>teljesítése.</w:t>
      </w:r>
    </w:p>
    <w:p w14:paraId="068D98B8" w14:textId="77777777" w:rsidR="00732AF8" w:rsidRDefault="00E96F9F">
      <w:pPr>
        <w:pStyle w:val="Cmsor3"/>
      </w:pPr>
      <w:bookmarkStart w:id="184" w:name="_Toc531803085"/>
      <w:bookmarkStart w:id="185" w:name="_Toc532727341"/>
      <w:bookmarkStart w:id="186" w:name="_Toc341967474"/>
      <w:bookmarkStart w:id="187" w:name="_Toc342748494"/>
      <w:r>
        <w:t>I</w:t>
      </w:r>
      <w:r w:rsidR="002E4552">
        <w:t>X</w:t>
      </w:r>
      <w:r w:rsidR="00732AF8">
        <w:t>.4.2 Általános jogkövetkezmények</w:t>
      </w:r>
      <w:bookmarkEnd w:id="184"/>
      <w:bookmarkEnd w:id="185"/>
      <w:bookmarkEnd w:id="186"/>
      <w:bookmarkEnd w:id="187"/>
    </w:p>
    <w:p w14:paraId="01286DB1" w14:textId="77777777" w:rsidR="002E4552" w:rsidRDefault="002E4552">
      <w:pPr>
        <w:pStyle w:val="C"/>
      </w:pPr>
    </w:p>
    <w:p w14:paraId="0704BE2D" w14:textId="77777777" w:rsidR="00732AF8" w:rsidRDefault="00732AF8" w:rsidP="002E4552">
      <w:pPr>
        <w:pStyle w:val="C"/>
        <w:ind w:firstLine="0"/>
      </w:pPr>
      <w:r>
        <w:t>A speciális jogkövetkezmények alkalmazásán túl a Felek nem, illetve nem megfelelő teljesítésével kapcsolatban a másik Fél vagyonában okozott kárt kell megtéríteni, az elmaradt haszon kivételével.</w:t>
      </w:r>
    </w:p>
    <w:p w14:paraId="5C007187" w14:textId="77777777" w:rsidR="00732AF8" w:rsidRDefault="00E96F9F">
      <w:pPr>
        <w:pStyle w:val="Cmsor3"/>
      </w:pPr>
      <w:bookmarkStart w:id="188" w:name="_Toc532727342"/>
      <w:bookmarkStart w:id="189" w:name="_Toc341967475"/>
      <w:bookmarkStart w:id="190" w:name="_Toc342748495"/>
      <w:r>
        <w:t>I</w:t>
      </w:r>
      <w:r w:rsidR="002E4552">
        <w:t>X</w:t>
      </w:r>
      <w:r w:rsidR="00732AF8">
        <w:t>.4.3 Kötbérek</w:t>
      </w:r>
      <w:bookmarkEnd w:id="188"/>
      <w:bookmarkEnd w:id="189"/>
      <w:bookmarkEnd w:id="190"/>
    </w:p>
    <w:p w14:paraId="181041B1" w14:textId="77777777" w:rsidR="00732AF8" w:rsidRDefault="00E96F9F">
      <w:pPr>
        <w:pStyle w:val="Cmsor4"/>
      </w:pPr>
      <w:bookmarkStart w:id="191" w:name="_Toc531803087"/>
      <w:bookmarkStart w:id="192" w:name="_Toc532727343"/>
      <w:bookmarkStart w:id="193" w:name="_Toc341967476"/>
      <w:r>
        <w:t>I</w:t>
      </w:r>
      <w:r w:rsidR="00D41AD8">
        <w:t>X</w:t>
      </w:r>
      <w:r w:rsidR="00732AF8">
        <w:t>.4.3.1 Késedelmi kötbér</w:t>
      </w:r>
      <w:bookmarkEnd w:id="191"/>
      <w:bookmarkEnd w:id="192"/>
      <w:bookmarkEnd w:id="193"/>
    </w:p>
    <w:p w14:paraId="42B4E5D6" w14:textId="77777777" w:rsidR="002E2840" w:rsidRDefault="002E2840">
      <w:pPr>
        <w:pStyle w:val="C"/>
      </w:pPr>
    </w:p>
    <w:p w14:paraId="30E227F9" w14:textId="77777777" w:rsidR="002131BC" w:rsidRDefault="002131BC" w:rsidP="002131BC">
      <w:pPr>
        <w:pStyle w:val="Szvegtrzs"/>
        <w:autoSpaceDE w:val="0"/>
        <w:autoSpaceDN w:val="0"/>
        <w:adjustRightInd w:val="0"/>
        <w:spacing w:after="240"/>
        <w:ind w:left="1021"/>
      </w:pPr>
      <w:bookmarkStart w:id="194" w:name="_Toc531803088"/>
      <w:bookmarkStart w:id="195" w:name="_Toc532727344"/>
      <w:bookmarkStart w:id="196" w:name="_Toc341967477"/>
      <w:r>
        <w:t>Magyar Telekom felelőssége csak felróhatósága esetén áll fenn, azaz a Magyar Telekom mentesül a kötbérfizetési kötelezettség alól, ha bizonyítja, hogy a késedelem elkerülése érdekében úgy járt el, ahogyan az az adott helyzetben elvárható.</w:t>
      </w:r>
    </w:p>
    <w:p w14:paraId="6F243E24" w14:textId="4BA0D79C" w:rsidR="002131BC" w:rsidRDefault="002131BC" w:rsidP="002131BC">
      <w:pPr>
        <w:pStyle w:val="C"/>
        <w:ind w:firstLine="0"/>
      </w:pPr>
      <w:r>
        <w:t xml:space="preserve">A Magyar Telekom nem felel a késedelmes teljesítésért, ha a késedelmes teljesítés a </w:t>
      </w:r>
      <w:r w:rsidR="0057261A">
        <w:t xml:space="preserve">Partner </w:t>
      </w:r>
      <w:r>
        <w:t xml:space="preserve">érdekkörében felmerülő késedelem miatt következik be. Ekkor a Magyar Telekom a szerződéses kötelezettségeinek teljesítésére új </w:t>
      </w:r>
      <w:r>
        <w:lastRenderedPageBreak/>
        <w:t xml:space="preserve">határidőt jogosult megállapítani a </w:t>
      </w:r>
      <w:r w:rsidR="0057261A">
        <w:t xml:space="preserve">Partner </w:t>
      </w:r>
      <w:r>
        <w:t>késedelmének figyelembevételével, és ezen új határidő lejártáig kötbér fizetésére nem kötelezett.</w:t>
      </w:r>
    </w:p>
    <w:p w14:paraId="5C70DE3E" w14:textId="77777777" w:rsidR="00732AF8" w:rsidRDefault="00E96F9F">
      <w:pPr>
        <w:pStyle w:val="Cmsor4"/>
      </w:pPr>
      <w:r>
        <w:t>I</w:t>
      </w:r>
      <w:r w:rsidR="00D41AD8">
        <w:t>X</w:t>
      </w:r>
      <w:r w:rsidR="00732AF8">
        <w:t>.4.3.2 Minőségi kötbér</w:t>
      </w:r>
      <w:bookmarkEnd w:id="194"/>
      <w:bookmarkEnd w:id="195"/>
      <w:bookmarkEnd w:id="196"/>
    </w:p>
    <w:p w14:paraId="710AD167" w14:textId="77777777" w:rsidR="00D41AD8" w:rsidRDefault="00D41AD8">
      <w:pPr>
        <w:pStyle w:val="C"/>
      </w:pPr>
    </w:p>
    <w:p w14:paraId="4710574D" w14:textId="0F14B648" w:rsidR="00732AF8" w:rsidRDefault="00732AF8" w:rsidP="00D41AD8">
      <w:pPr>
        <w:pStyle w:val="C"/>
        <w:ind w:firstLine="0"/>
      </w:pPr>
      <w:r>
        <w:t xml:space="preserve">Amennyiben a </w:t>
      </w:r>
      <w:r w:rsidR="00D41AD8">
        <w:t>Magyar Telekom a nagykereskedelmi barangolási hozzáférés s</w:t>
      </w:r>
      <w:r>
        <w:t xml:space="preserve">zolgáltatásra egy adott évben a </w:t>
      </w:r>
      <w:r w:rsidR="00D41AD8">
        <w:t xml:space="preserve">saját kiskereskedelmi ügyfelei számára nyújtott </w:t>
      </w:r>
      <w:r w:rsidR="0057261A">
        <w:t xml:space="preserve">szolgáltatás esetén vállaltnál </w:t>
      </w:r>
      <w:r>
        <w:t xml:space="preserve">alacsonyabb </w:t>
      </w:r>
      <w:r w:rsidR="00655176">
        <w:t xml:space="preserve">éves rendelkezésre állást </w:t>
      </w:r>
      <w:r>
        <w:t xml:space="preserve">biztosít, úgy a </w:t>
      </w:r>
      <w:r w:rsidR="00D41AD8">
        <w:t xml:space="preserve">Magyar Telekom </w:t>
      </w:r>
      <w:r>
        <w:t>a</w:t>
      </w:r>
      <w:r w:rsidR="00D41AD8">
        <w:t xml:space="preserve"> Partner </w:t>
      </w:r>
      <w:r>
        <w:t xml:space="preserve">bejelentése alapján a hibás teljesítéssel érintett </w:t>
      </w:r>
      <w:r w:rsidR="00D41AD8">
        <w:t xml:space="preserve">szolgáltatásra vonatkozóan az </w:t>
      </w:r>
      <w:r w:rsidR="00655176">
        <w:t xml:space="preserve">éves rendelkezésre állás </w:t>
      </w:r>
      <w:r>
        <w:t xml:space="preserve">%-pontos csökkenésével megegyező összeget jóváír (pl. 1 %-pontos </w:t>
      </w:r>
      <w:r w:rsidR="00655176">
        <w:t xml:space="preserve">éves rendelkezésre állás </w:t>
      </w:r>
      <w:r>
        <w:t>csökkenésnél 1 %-ot). A jóváírás minden naptári év első hónapjában történik.</w:t>
      </w:r>
    </w:p>
    <w:p w14:paraId="58F1FA9D" w14:textId="77777777" w:rsidR="00D41AD8" w:rsidRDefault="00D41AD8">
      <w:pPr>
        <w:pStyle w:val="C"/>
      </w:pPr>
    </w:p>
    <w:p w14:paraId="56284A7A" w14:textId="1033CEF7" w:rsidR="00732AF8" w:rsidRDefault="002131BC" w:rsidP="002131BC">
      <w:pPr>
        <w:pStyle w:val="C"/>
        <w:ind w:firstLine="0"/>
      </w:pPr>
      <w:r>
        <w:t>A Magyar Telekom nem felel a hibás teljesítésért, ha a hibás teljesítés a</w:t>
      </w:r>
      <w:r w:rsidR="0057261A">
        <w:t xml:space="preserve"> </w:t>
      </w:r>
      <w:r>
        <w:t>Partnernek</w:t>
      </w:r>
      <w:r w:rsidR="0057261A">
        <w:t xml:space="preserve"> vagy harmadik személynek</w:t>
      </w:r>
      <w:r>
        <w:t xml:space="preserve"> felróható okból következett be és ekkor kötbér fizetésére nem kötelezett.</w:t>
      </w:r>
    </w:p>
    <w:p w14:paraId="62BE044F" w14:textId="77777777" w:rsidR="00732AF8" w:rsidRDefault="00D4777B">
      <w:pPr>
        <w:pStyle w:val="TJ1"/>
      </w:pPr>
      <w:r>
        <w:t>I</w:t>
      </w:r>
      <w:r w:rsidR="00D41AD8">
        <w:t>X</w:t>
      </w:r>
      <w:r w:rsidR="00732AF8">
        <w:t xml:space="preserve">.5 Az </w:t>
      </w:r>
      <w:r w:rsidR="00D41AD8">
        <w:t xml:space="preserve">MT RRO </w:t>
      </w:r>
      <w:r w:rsidR="00732AF8">
        <w:t>hatálya</w:t>
      </w:r>
    </w:p>
    <w:p w14:paraId="2EB82A4F" w14:textId="77777777" w:rsidR="00732AF8" w:rsidRDefault="00D4777B">
      <w:pPr>
        <w:pStyle w:val="Cmsor3"/>
      </w:pPr>
      <w:bookmarkStart w:id="197" w:name="_Toc532727346"/>
      <w:bookmarkStart w:id="198" w:name="_Toc341967478"/>
      <w:bookmarkStart w:id="199" w:name="_Toc342748496"/>
      <w:r>
        <w:t>I</w:t>
      </w:r>
      <w:r w:rsidR="00D41AD8">
        <w:t>X</w:t>
      </w:r>
      <w:r w:rsidR="00732AF8">
        <w:t>.5.1 A</w:t>
      </w:r>
      <w:r w:rsidR="00D41AD8">
        <w:t xml:space="preserve">z MT RRO </w:t>
      </w:r>
      <w:r w:rsidR="00732AF8">
        <w:t>Szerződés időbeli hatálya</w:t>
      </w:r>
      <w:bookmarkEnd w:id="197"/>
      <w:bookmarkEnd w:id="198"/>
      <w:bookmarkEnd w:id="199"/>
    </w:p>
    <w:p w14:paraId="6A3BE9D8" w14:textId="77777777" w:rsidR="00732AF8" w:rsidRPr="00370D2F" w:rsidRDefault="00732AF8">
      <w:pPr>
        <w:pStyle w:val="C"/>
        <w:rPr>
          <w:b/>
        </w:rPr>
      </w:pPr>
    </w:p>
    <w:p w14:paraId="1786F8CF" w14:textId="77777777" w:rsidR="00732AF8" w:rsidRPr="00370D2F" w:rsidRDefault="00D4777B" w:rsidP="00370D2F">
      <w:pPr>
        <w:pStyle w:val="C"/>
      </w:pPr>
      <w:bookmarkStart w:id="200" w:name="_Toc342748497"/>
      <w:r>
        <w:rPr>
          <w:b/>
        </w:rPr>
        <w:t>I</w:t>
      </w:r>
      <w:r w:rsidR="00D41AD8">
        <w:rPr>
          <w:b/>
        </w:rPr>
        <w:t>X</w:t>
      </w:r>
      <w:r w:rsidR="00732AF8">
        <w:rPr>
          <w:b/>
        </w:rPr>
        <w:t>.5.1.1</w:t>
      </w:r>
      <w:r w:rsidR="00732AF8" w:rsidRPr="00370D2F">
        <w:t xml:space="preserve"> Az </w:t>
      </w:r>
      <w:r w:rsidR="00D41AD8" w:rsidRPr="00370D2F">
        <w:t xml:space="preserve">MT RRO </w:t>
      </w:r>
      <w:r w:rsidR="00732AF8" w:rsidRPr="00370D2F">
        <w:t>Szerződés akkor lép hatályba, ha</w:t>
      </w:r>
      <w:bookmarkEnd w:id="200"/>
    </w:p>
    <w:p w14:paraId="3003E1E9" w14:textId="77777777" w:rsidR="00732AF8" w:rsidRPr="00370D2F" w:rsidRDefault="00732AF8" w:rsidP="00370D2F">
      <w:pPr>
        <w:pStyle w:val="C"/>
        <w:rPr>
          <w:b/>
        </w:rPr>
      </w:pPr>
    </w:p>
    <w:p w14:paraId="1FFE70C7" w14:textId="77777777" w:rsidR="00732AF8" w:rsidRDefault="00732AF8">
      <w:pPr>
        <w:pStyle w:val="D"/>
      </w:pPr>
      <w:r>
        <w:rPr>
          <w:b/>
        </w:rPr>
        <w:t>a)</w:t>
      </w:r>
      <w:r>
        <w:t> mindkét Fél részéről aláírásra került; és</w:t>
      </w:r>
    </w:p>
    <w:p w14:paraId="7F39408E" w14:textId="77777777" w:rsidR="00732AF8" w:rsidRDefault="00732AF8">
      <w:pPr>
        <w:pStyle w:val="D"/>
      </w:pPr>
    </w:p>
    <w:p w14:paraId="526E859D" w14:textId="77777777" w:rsidR="00732AF8" w:rsidRDefault="00732AF8">
      <w:pPr>
        <w:pStyle w:val="D"/>
      </w:pPr>
      <w:r>
        <w:rPr>
          <w:b/>
        </w:rPr>
        <w:t>b)</w:t>
      </w:r>
      <w:r>
        <w:t> a bankgarancia kiállítására kötelezett Fél által megküldött bankgaranciát a kedvezményezett Fél kézhez vette.</w:t>
      </w:r>
    </w:p>
    <w:p w14:paraId="7508C5F4" w14:textId="77777777" w:rsidR="00732AF8" w:rsidRDefault="00732AF8">
      <w:pPr>
        <w:pStyle w:val="C"/>
      </w:pPr>
    </w:p>
    <w:p w14:paraId="6C9F0D63" w14:textId="1D859475" w:rsidR="00732AF8" w:rsidRDefault="00D4777B">
      <w:pPr>
        <w:pStyle w:val="C"/>
      </w:pPr>
      <w:r>
        <w:rPr>
          <w:b/>
        </w:rPr>
        <w:t>I</w:t>
      </w:r>
      <w:r w:rsidR="00D41AD8">
        <w:rPr>
          <w:b/>
        </w:rPr>
        <w:t>X</w:t>
      </w:r>
      <w:r w:rsidR="00732AF8">
        <w:rPr>
          <w:b/>
        </w:rPr>
        <w:t>.5.1.2</w:t>
      </w:r>
      <w:r w:rsidR="00732AF8">
        <w:t xml:space="preserve"> Az </w:t>
      </w:r>
      <w:r w:rsidR="00BE10A2">
        <w:t xml:space="preserve">MT RRO </w:t>
      </w:r>
      <w:r w:rsidR="0057261A">
        <w:t xml:space="preserve">a Partner választása szerint </w:t>
      </w:r>
      <w:r w:rsidR="00732AF8">
        <w:t>a hatályba lépéstől számítva 1 (egy) évig marad hatályban</w:t>
      </w:r>
      <w:r w:rsidR="0057261A">
        <w:t xml:space="preserve"> vagy határozatlan időre jön létre</w:t>
      </w:r>
      <w:r w:rsidR="00732AF8">
        <w:t>.</w:t>
      </w:r>
    </w:p>
    <w:p w14:paraId="2CD17099" w14:textId="77777777" w:rsidR="00732AF8" w:rsidRDefault="00732AF8">
      <w:pPr>
        <w:pStyle w:val="C"/>
      </w:pPr>
    </w:p>
    <w:p w14:paraId="79D96B21" w14:textId="28A1AE5E" w:rsidR="002131BC" w:rsidRDefault="00C475DD" w:rsidP="002131BC">
      <w:pPr>
        <w:pStyle w:val="C"/>
      </w:pPr>
      <w:r>
        <w:rPr>
          <w:b/>
        </w:rPr>
        <w:t>I</w:t>
      </w:r>
      <w:r w:rsidR="002131BC">
        <w:rPr>
          <w:b/>
        </w:rPr>
        <w:t>X.5.1.3</w:t>
      </w:r>
      <w:r w:rsidR="002131BC">
        <w:t> A</w:t>
      </w:r>
      <w:r w:rsidR="0057261A">
        <w:t xml:space="preserve"> határozott időre létrejött</w:t>
      </w:r>
      <w:r w:rsidR="002131BC">
        <w:t xml:space="preserve"> MT RRO Szerződés a Felek megállapodása esetén, újabb (1) egy évvel meghosszabbítható.</w:t>
      </w:r>
    </w:p>
    <w:p w14:paraId="24EFD11E" w14:textId="77777777" w:rsidR="00732AF8" w:rsidRPr="005F32ED" w:rsidRDefault="00D4777B">
      <w:pPr>
        <w:pStyle w:val="Cmsor3"/>
      </w:pPr>
      <w:bookmarkStart w:id="201" w:name="_Toc532727347"/>
      <w:bookmarkStart w:id="202" w:name="_Toc341967479"/>
      <w:bookmarkStart w:id="203" w:name="_Toc342748498"/>
      <w:r>
        <w:t>I</w:t>
      </w:r>
      <w:r w:rsidR="005F32ED">
        <w:t>X</w:t>
      </w:r>
      <w:r w:rsidR="00EB6717" w:rsidRPr="005F32ED">
        <w:t>.5.2 A</w:t>
      </w:r>
      <w:r w:rsidR="00384DF6">
        <w:t xml:space="preserve">z MT RRO </w:t>
      </w:r>
      <w:r w:rsidR="00EB6717" w:rsidRPr="005F32ED">
        <w:t xml:space="preserve">Szerződés </w:t>
      </w:r>
      <w:r w:rsidR="002131BC">
        <w:t xml:space="preserve">tárgyi és </w:t>
      </w:r>
      <w:r w:rsidR="00EB6717" w:rsidRPr="005F32ED">
        <w:t>területi hatálya</w:t>
      </w:r>
      <w:bookmarkEnd w:id="201"/>
      <w:bookmarkEnd w:id="202"/>
      <w:bookmarkEnd w:id="203"/>
    </w:p>
    <w:p w14:paraId="1F3636C1" w14:textId="77777777" w:rsidR="005F32ED" w:rsidRDefault="005F32ED">
      <w:pPr>
        <w:pStyle w:val="B"/>
      </w:pPr>
    </w:p>
    <w:p w14:paraId="7DDF4F32" w14:textId="77777777" w:rsidR="00732AF8" w:rsidRDefault="00EB6717" w:rsidP="00384DF6">
      <w:pPr>
        <w:pStyle w:val="B"/>
        <w:ind w:firstLine="0"/>
      </w:pPr>
      <w:r w:rsidRPr="005F32ED">
        <w:t>A</w:t>
      </w:r>
      <w:r w:rsidR="00384DF6">
        <w:t>z</w:t>
      </w:r>
      <w:r w:rsidRPr="005F32ED">
        <w:t xml:space="preserve"> </w:t>
      </w:r>
      <w:r w:rsidR="00384DF6">
        <w:t xml:space="preserve">MT RRO Szerződés az EGK területén belüli, ezen területről indított szabályozott </w:t>
      </w:r>
      <w:proofErr w:type="spellStart"/>
      <w:r w:rsidR="00384DF6">
        <w:t>barangolásos</w:t>
      </w:r>
      <w:proofErr w:type="spellEnd"/>
      <w:r w:rsidR="00384DF6">
        <w:t xml:space="preserve"> hang, szabályozott </w:t>
      </w:r>
      <w:proofErr w:type="spellStart"/>
      <w:r w:rsidR="00384DF6">
        <w:t>barangolásos</w:t>
      </w:r>
      <w:proofErr w:type="spellEnd"/>
      <w:r w:rsidR="00384DF6">
        <w:t xml:space="preserve"> SMS és szabályozott </w:t>
      </w:r>
      <w:proofErr w:type="spellStart"/>
      <w:r w:rsidR="00384DF6">
        <w:t>barangolásos</w:t>
      </w:r>
      <w:proofErr w:type="spellEnd"/>
      <w:r w:rsidR="00384DF6">
        <w:t xml:space="preserve"> adatforgalmazásra terjed ki.</w:t>
      </w:r>
    </w:p>
    <w:p w14:paraId="7AEE1D22" w14:textId="1DB65264" w:rsidR="00732AF8" w:rsidRDefault="00D4777B">
      <w:pPr>
        <w:pStyle w:val="Cmsor2"/>
      </w:pPr>
      <w:bookmarkStart w:id="204" w:name="_Toc341967480"/>
      <w:bookmarkStart w:id="205" w:name="_Toc342748499"/>
      <w:bookmarkStart w:id="206" w:name="_Toc375283192"/>
      <w:r>
        <w:t>I</w:t>
      </w:r>
      <w:r w:rsidR="00E51A61">
        <w:t>X</w:t>
      </w:r>
      <w:r w:rsidR="00732AF8">
        <w:t>.6 Az</w:t>
      </w:r>
      <w:r w:rsidR="00985F4D">
        <w:t xml:space="preserve"> MT RRO és az</w:t>
      </w:r>
      <w:r w:rsidR="00732AF8">
        <w:t xml:space="preserve"> </w:t>
      </w:r>
      <w:r w:rsidR="00E51A61">
        <w:t xml:space="preserve">MT RRO </w:t>
      </w:r>
      <w:r w:rsidR="00732AF8">
        <w:t>Szerződés módosítása</w:t>
      </w:r>
      <w:bookmarkEnd w:id="204"/>
      <w:bookmarkEnd w:id="205"/>
      <w:bookmarkEnd w:id="206"/>
    </w:p>
    <w:p w14:paraId="1BE097D1" w14:textId="77777777" w:rsidR="002131BC" w:rsidRDefault="00C475DD" w:rsidP="002131BC">
      <w:pPr>
        <w:pStyle w:val="Cmsor3"/>
      </w:pPr>
      <w:bookmarkStart w:id="207" w:name="_Toc341967481"/>
      <w:bookmarkStart w:id="208" w:name="_Toc342748500"/>
      <w:r>
        <w:t>I</w:t>
      </w:r>
      <w:r w:rsidR="002131BC">
        <w:t>X.6.1 Az MT RRO módosítása</w:t>
      </w:r>
      <w:bookmarkEnd w:id="207"/>
      <w:bookmarkEnd w:id="208"/>
    </w:p>
    <w:p w14:paraId="122CE726" w14:textId="77777777" w:rsidR="00E51A61" w:rsidRPr="002131BC" w:rsidRDefault="00E51A61" w:rsidP="002131BC">
      <w:pPr>
        <w:pStyle w:val="B"/>
        <w:ind w:firstLine="0"/>
      </w:pPr>
    </w:p>
    <w:p w14:paraId="5FAC5573" w14:textId="177F618E" w:rsidR="00732AF8" w:rsidRDefault="002131BC" w:rsidP="002131BC">
      <w:pPr>
        <w:pStyle w:val="B"/>
        <w:ind w:firstLine="0"/>
      </w:pPr>
      <w:r w:rsidRPr="002131BC">
        <w:lastRenderedPageBreak/>
        <w:t>A Magyar Telekom az irányadó jogszabályok keretei között bármikor jogosult az MT RRO módosítására. A Magyar Telekom a módosított MT RRO egységes szerkezetbe foglalt szövegét honlapján teszi közzé.</w:t>
      </w:r>
    </w:p>
    <w:p w14:paraId="715702E7" w14:textId="77777777" w:rsidR="00732AF8" w:rsidRDefault="00D4777B">
      <w:pPr>
        <w:pStyle w:val="Cmsor3"/>
      </w:pPr>
      <w:bookmarkStart w:id="209" w:name="_Toc341967482"/>
      <w:bookmarkStart w:id="210" w:name="_Toc342748501"/>
      <w:r>
        <w:t>I</w:t>
      </w:r>
      <w:r w:rsidR="007E691E">
        <w:t>X</w:t>
      </w:r>
      <w:r w:rsidR="00732AF8">
        <w:t>.6.2 Bármelyik Fél által kezdeményezett módosítások</w:t>
      </w:r>
      <w:bookmarkEnd w:id="209"/>
      <w:bookmarkEnd w:id="210"/>
    </w:p>
    <w:p w14:paraId="321747DD" w14:textId="77777777" w:rsidR="00732AF8" w:rsidRDefault="00732AF8">
      <w:pPr>
        <w:pStyle w:val="C"/>
      </w:pPr>
    </w:p>
    <w:p w14:paraId="422CAB26" w14:textId="77777777" w:rsidR="00732AF8" w:rsidRDefault="00D4777B">
      <w:pPr>
        <w:pStyle w:val="C"/>
      </w:pPr>
      <w:r>
        <w:rPr>
          <w:b/>
        </w:rPr>
        <w:t>I</w:t>
      </w:r>
      <w:r w:rsidR="007E691E">
        <w:rPr>
          <w:b/>
        </w:rPr>
        <w:t>X</w:t>
      </w:r>
      <w:r w:rsidR="00732AF8">
        <w:rPr>
          <w:b/>
        </w:rPr>
        <w:t>.6.2.1 </w:t>
      </w:r>
      <w:r w:rsidR="00732AF8">
        <w:t xml:space="preserve">Bármelyik Fél kezdeményezheti az </w:t>
      </w:r>
      <w:r w:rsidR="007E691E">
        <w:t xml:space="preserve">MT RRO </w:t>
      </w:r>
      <w:r w:rsidR="00732AF8">
        <w:t>Szerződés módosítását, amennyiben a tervezett módosítás tartalma a vonatkozó jogszabályok keretein belül marad.</w:t>
      </w:r>
    </w:p>
    <w:p w14:paraId="46AE9DAE" w14:textId="77777777" w:rsidR="00732AF8" w:rsidRDefault="00D4777B">
      <w:pPr>
        <w:pStyle w:val="Cmsor2"/>
      </w:pPr>
      <w:bookmarkStart w:id="211" w:name="_Toc536303375"/>
      <w:bookmarkStart w:id="212" w:name="_Toc341967483"/>
      <w:bookmarkStart w:id="213" w:name="_Toc342748502"/>
      <w:bookmarkStart w:id="214" w:name="_Toc375283193"/>
      <w:r>
        <w:t>I</w:t>
      </w:r>
      <w:r w:rsidR="007E691E">
        <w:t>X</w:t>
      </w:r>
      <w:r w:rsidR="00732AF8">
        <w:t xml:space="preserve">.7 Az </w:t>
      </w:r>
      <w:r w:rsidR="007E691E">
        <w:t xml:space="preserve">MT RRO </w:t>
      </w:r>
      <w:r w:rsidR="00732AF8">
        <w:t>Szerződés megszűnése</w:t>
      </w:r>
      <w:bookmarkEnd w:id="211"/>
      <w:bookmarkEnd w:id="212"/>
      <w:bookmarkEnd w:id="213"/>
      <w:bookmarkEnd w:id="214"/>
    </w:p>
    <w:p w14:paraId="33E403FD" w14:textId="77777777" w:rsidR="00732AF8" w:rsidRDefault="00732AF8" w:rsidP="00054794">
      <w:pPr>
        <w:pStyle w:val="B"/>
        <w:rPr>
          <w:b/>
        </w:rPr>
      </w:pPr>
    </w:p>
    <w:p w14:paraId="4D79CA57" w14:textId="0CCE385D" w:rsidR="00732AF8" w:rsidRPr="007E691E" w:rsidRDefault="00732AF8" w:rsidP="00054794">
      <w:pPr>
        <w:pStyle w:val="B"/>
      </w:pPr>
      <w:r w:rsidRPr="007E691E">
        <w:t>A</w:t>
      </w:r>
      <w:r w:rsidR="00E83137">
        <w:t>z MT RRO</w:t>
      </w:r>
      <w:r w:rsidRPr="007E691E">
        <w:t xml:space="preserve"> </w:t>
      </w:r>
      <w:r w:rsidR="00E83137">
        <w:t>S</w:t>
      </w:r>
      <w:r w:rsidR="00E83137" w:rsidRPr="007E691E">
        <w:t xml:space="preserve">zerződés </w:t>
      </w:r>
      <w:r w:rsidRPr="007E691E">
        <w:t>az alábbi esetekben szűnik meg:</w:t>
      </w:r>
    </w:p>
    <w:p w14:paraId="545445BE" w14:textId="77777777" w:rsidR="00732AF8" w:rsidRPr="007E691E" w:rsidRDefault="00732AF8" w:rsidP="00054794">
      <w:pPr>
        <w:pStyle w:val="B"/>
        <w:rPr>
          <w:b/>
        </w:rPr>
      </w:pPr>
    </w:p>
    <w:p w14:paraId="40047792" w14:textId="77777777" w:rsidR="00732AF8" w:rsidRPr="007E691E" w:rsidRDefault="00732AF8" w:rsidP="00054794">
      <w:pPr>
        <w:pStyle w:val="B"/>
      </w:pPr>
      <w:r w:rsidRPr="007E691E">
        <w:rPr>
          <w:b/>
          <w:iCs/>
        </w:rPr>
        <w:t>a</w:t>
      </w:r>
      <w:r w:rsidR="007E691E" w:rsidRPr="007E691E">
        <w:rPr>
          <w:b/>
          <w:iCs/>
        </w:rPr>
        <w:t>)</w:t>
      </w:r>
      <w:r w:rsidRPr="007E691E">
        <w:rPr>
          <w:iCs/>
        </w:rPr>
        <w:t xml:space="preserve"> </w:t>
      </w:r>
      <w:r w:rsidRPr="007E691E">
        <w:t xml:space="preserve">bármely </w:t>
      </w:r>
      <w:r w:rsidR="007E691E">
        <w:t>F</w:t>
      </w:r>
      <w:r w:rsidRPr="007E691E">
        <w:t>él azonnali hatályú felmondásával (rendkívüli felmondás),</w:t>
      </w:r>
    </w:p>
    <w:p w14:paraId="066BE4F3" w14:textId="5E550EF7" w:rsidR="00732AF8" w:rsidRPr="007E691E" w:rsidRDefault="004F43AE" w:rsidP="00054794">
      <w:pPr>
        <w:pStyle w:val="B"/>
      </w:pPr>
      <w:r>
        <w:rPr>
          <w:b/>
          <w:iCs/>
        </w:rPr>
        <w:t>b</w:t>
      </w:r>
      <w:r w:rsidR="00732AF8" w:rsidRPr="007E691E">
        <w:rPr>
          <w:b/>
          <w:iCs/>
        </w:rPr>
        <w:t>)</w:t>
      </w:r>
      <w:r w:rsidR="00732AF8" w:rsidRPr="007E691E">
        <w:rPr>
          <w:iCs/>
        </w:rPr>
        <w:t xml:space="preserve"> </w:t>
      </w:r>
      <w:r w:rsidR="00E83137">
        <w:rPr>
          <w:iCs/>
        </w:rPr>
        <w:t xml:space="preserve">határozott idejű szerződés esetén </w:t>
      </w:r>
      <w:r w:rsidRPr="007E691E">
        <w:t xml:space="preserve">a határozott idő lejártával, amennyiben a </w:t>
      </w:r>
      <w:r w:rsidR="00763E88">
        <w:t>F</w:t>
      </w:r>
      <w:r w:rsidR="00763E88" w:rsidRPr="007E691E">
        <w:t xml:space="preserve">elek </w:t>
      </w:r>
      <w:r w:rsidRPr="007E691E">
        <w:t>nem rendelkez</w:t>
      </w:r>
      <w:r>
        <w:t>tek az újabb egy éves meghosszabbításról</w:t>
      </w:r>
      <w:r w:rsidR="00732AF8" w:rsidRPr="007E691E">
        <w:t>,</w:t>
      </w:r>
    </w:p>
    <w:p w14:paraId="743AE7A3" w14:textId="77777777" w:rsidR="00732AF8" w:rsidRPr="007E691E" w:rsidRDefault="004F43AE" w:rsidP="00054794">
      <w:pPr>
        <w:pStyle w:val="B"/>
        <w:rPr>
          <w:b/>
        </w:rPr>
      </w:pPr>
      <w:r>
        <w:rPr>
          <w:b/>
          <w:iCs/>
        </w:rPr>
        <w:t>c</w:t>
      </w:r>
      <w:r w:rsidR="007E691E" w:rsidRPr="007E691E">
        <w:rPr>
          <w:b/>
          <w:iCs/>
        </w:rPr>
        <w:t xml:space="preserve">) </w:t>
      </w:r>
      <w:r w:rsidR="00732AF8" w:rsidRPr="007E691E">
        <w:t xml:space="preserve">a </w:t>
      </w:r>
      <w:r w:rsidR="007E691E">
        <w:t>F</w:t>
      </w:r>
      <w:r w:rsidR="00732AF8" w:rsidRPr="007E691E">
        <w:t>elek közös megegyezésével,</w:t>
      </w:r>
    </w:p>
    <w:p w14:paraId="12D53C3F" w14:textId="77777777" w:rsidR="00732AF8" w:rsidRPr="007E691E" w:rsidRDefault="004F43AE" w:rsidP="00054794">
      <w:pPr>
        <w:pStyle w:val="B"/>
        <w:rPr>
          <w:b/>
        </w:rPr>
      </w:pPr>
      <w:r>
        <w:rPr>
          <w:b/>
          <w:iCs/>
        </w:rPr>
        <w:t>d</w:t>
      </w:r>
      <w:r w:rsidR="00732AF8" w:rsidRPr="007E691E">
        <w:rPr>
          <w:b/>
          <w:iCs/>
        </w:rPr>
        <w:t>)</w:t>
      </w:r>
      <w:r w:rsidR="00732AF8" w:rsidRPr="007E691E">
        <w:rPr>
          <w:iCs/>
        </w:rPr>
        <w:t xml:space="preserve"> </w:t>
      </w:r>
      <w:r w:rsidR="00732AF8" w:rsidRPr="007E691E">
        <w:t xml:space="preserve">az egyik </w:t>
      </w:r>
      <w:r w:rsidR="007E691E">
        <w:t>F</w:t>
      </w:r>
      <w:r w:rsidR="00732AF8" w:rsidRPr="007E691E">
        <w:t>él jogutód nélküli megszűnésével,</w:t>
      </w:r>
    </w:p>
    <w:p w14:paraId="1975033F" w14:textId="77777777" w:rsidR="00732AF8" w:rsidRPr="007E691E" w:rsidRDefault="004F43AE" w:rsidP="00054794">
      <w:pPr>
        <w:pStyle w:val="B"/>
        <w:rPr>
          <w:b/>
        </w:rPr>
      </w:pPr>
      <w:r>
        <w:rPr>
          <w:b/>
          <w:iCs/>
        </w:rPr>
        <w:t>e</w:t>
      </w:r>
      <w:r w:rsidR="00732AF8" w:rsidRPr="007E691E">
        <w:rPr>
          <w:b/>
          <w:iCs/>
        </w:rPr>
        <w:t>)</w:t>
      </w:r>
      <w:r w:rsidR="007E691E" w:rsidRPr="007E691E">
        <w:rPr>
          <w:iCs/>
        </w:rPr>
        <w:t xml:space="preserve"> </w:t>
      </w:r>
      <w:r w:rsidR="00732AF8" w:rsidRPr="007E691E">
        <w:t xml:space="preserve">ha ugyanaz a </w:t>
      </w:r>
      <w:r w:rsidR="007E691E">
        <w:t>F</w:t>
      </w:r>
      <w:r w:rsidR="00732AF8" w:rsidRPr="007E691E">
        <w:t xml:space="preserve">él </w:t>
      </w:r>
      <w:r w:rsidR="007E691E">
        <w:t>lesz a jogosult és a kötelezett.</w:t>
      </w:r>
    </w:p>
    <w:p w14:paraId="390A50DE" w14:textId="77777777" w:rsidR="00732AF8" w:rsidRPr="007E691E" w:rsidRDefault="00732AF8" w:rsidP="00054794">
      <w:pPr>
        <w:pStyle w:val="B"/>
        <w:rPr>
          <w:b/>
        </w:rPr>
      </w:pPr>
    </w:p>
    <w:p w14:paraId="5BCD2B57" w14:textId="002C0901" w:rsidR="00732AF8" w:rsidRPr="00302E46" w:rsidRDefault="00D4777B" w:rsidP="00054794">
      <w:pPr>
        <w:pStyle w:val="B"/>
        <w:rPr>
          <w:b/>
        </w:rPr>
      </w:pPr>
      <w:r>
        <w:rPr>
          <w:b/>
        </w:rPr>
        <w:t>I</w:t>
      </w:r>
      <w:r w:rsidR="007E691E">
        <w:rPr>
          <w:b/>
        </w:rPr>
        <w:t>X</w:t>
      </w:r>
      <w:r w:rsidR="00732AF8">
        <w:rPr>
          <w:b/>
        </w:rPr>
        <w:t>.7.1</w:t>
      </w:r>
      <w:r w:rsidR="00732AF8" w:rsidRPr="00302E46">
        <w:rPr>
          <w:b/>
        </w:rPr>
        <w:t xml:space="preserve">. </w:t>
      </w:r>
      <w:r w:rsidR="00E83137">
        <w:rPr>
          <w:bCs/>
        </w:rPr>
        <w:t xml:space="preserve">Határozott időtartamú MT RRO Szerződés esetén </w:t>
      </w:r>
      <w:r w:rsidR="00E83137">
        <w:t>t</w:t>
      </w:r>
      <w:r w:rsidR="004F43AE" w:rsidRPr="00F00DE2">
        <w:t>ekintettel a szerződés határozott időtartamára</w:t>
      </w:r>
      <w:r w:rsidR="004F43AE">
        <w:rPr>
          <w:b/>
        </w:rPr>
        <w:t>,</w:t>
      </w:r>
      <w:r w:rsidR="004F43AE" w:rsidRPr="00302E46">
        <w:t xml:space="preserve"> rendes felmondás</w:t>
      </w:r>
      <w:r w:rsidR="004F43AE">
        <w:t>nak nincs helye.</w:t>
      </w:r>
      <w:r w:rsidR="00E83137">
        <w:t xml:space="preserve"> Határozatlan időtartamú MT RRO Szerződést bármelyik fél rendes felmondással, 90 napos felmondási idővel indokolás nélkül felmondhatja.</w:t>
      </w:r>
    </w:p>
    <w:p w14:paraId="69048883" w14:textId="77777777" w:rsidR="00732AF8" w:rsidRPr="00302E46" w:rsidRDefault="00732AF8" w:rsidP="00054794">
      <w:pPr>
        <w:pStyle w:val="B"/>
        <w:rPr>
          <w:b/>
        </w:rPr>
      </w:pPr>
      <w:r w:rsidRPr="00302E46">
        <w:rPr>
          <w:b/>
        </w:rPr>
        <w:t> </w:t>
      </w:r>
    </w:p>
    <w:p w14:paraId="6DF5F69C" w14:textId="346214BA" w:rsidR="00732AF8" w:rsidRPr="00302E46" w:rsidRDefault="00821521" w:rsidP="00054794">
      <w:pPr>
        <w:pStyle w:val="B"/>
      </w:pPr>
      <w:r>
        <w:rPr>
          <w:b/>
        </w:rPr>
        <w:t>I</w:t>
      </w:r>
      <w:r w:rsidR="007E691E">
        <w:rPr>
          <w:b/>
        </w:rPr>
        <w:t>X</w:t>
      </w:r>
      <w:r w:rsidR="00732AF8">
        <w:rPr>
          <w:b/>
        </w:rPr>
        <w:t>.7.2</w:t>
      </w:r>
      <w:r w:rsidR="00732AF8" w:rsidRPr="00302E46">
        <w:rPr>
          <w:b/>
        </w:rPr>
        <w:t xml:space="preserve">. </w:t>
      </w:r>
      <w:r w:rsidR="00732AF8" w:rsidRPr="00302E46">
        <w:t>Rendkívüli felmondással a</w:t>
      </w:r>
      <w:r w:rsidR="00E83137">
        <w:t>z MT RRO</w:t>
      </w:r>
      <w:r w:rsidR="00732AF8" w:rsidRPr="00302E46">
        <w:t xml:space="preserve"> </w:t>
      </w:r>
      <w:r w:rsidR="00E83137">
        <w:t>S</w:t>
      </w:r>
      <w:r w:rsidR="00E83137" w:rsidRPr="00302E46">
        <w:t xml:space="preserve">zerződés </w:t>
      </w:r>
      <w:r w:rsidR="00732AF8" w:rsidRPr="00302E46">
        <w:t>az alábbi esetekben szüntethető meg:</w:t>
      </w:r>
    </w:p>
    <w:p w14:paraId="1002A387" w14:textId="77777777" w:rsidR="00732AF8" w:rsidRPr="007E691E" w:rsidRDefault="00732AF8" w:rsidP="00054794">
      <w:pPr>
        <w:pStyle w:val="B"/>
      </w:pPr>
      <w:r w:rsidRPr="007E691E">
        <w:rPr>
          <w:b/>
          <w:iCs/>
        </w:rPr>
        <w:t>a</w:t>
      </w:r>
      <w:r w:rsidR="007E691E" w:rsidRPr="007E691E">
        <w:rPr>
          <w:b/>
          <w:iCs/>
        </w:rPr>
        <w:t>)</w:t>
      </w:r>
      <w:r w:rsidRPr="007E691E">
        <w:rPr>
          <w:b/>
          <w:iCs/>
        </w:rPr>
        <w:t xml:space="preserve"> </w:t>
      </w:r>
      <w:r w:rsidRPr="007E691E">
        <w:t xml:space="preserve">a díjfizetési kötelezettség megszegése esetén, ha a Magyar Telekom előzőleg - legalább 30 napos határidő tűzésével, a jogkövetkezményekre történő figyelmeztetéssel - felszólította a szerződésszegő </w:t>
      </w:r>
      <w:r w:rsidR="004F43AE">
        <w:t xml:space="preserve">Partnert </w:t>
      </w:r>
      <w:r w:rsidRPr="007E691E">
        <w:t>a szerződésszegés megszüntetésére, és ez a határidő eredménytelenül telt el,</w:t>
      </w:r>
    </w:p>
    <w:p w14:paraId="50483866" w14:textId="77777777" w:rsidR="00732AF8" w:rsidRPr="007E691E" w:rsidRDefault="00732AF8" w:rsidP="00054794">
      <w:pPr>
        <w:pStyle w:val="B"/>
      </w:pPr>
      <w:r w:rsidRPr="007E691E">
        <w:rPr>
          <w:b/>
          <w:iCs/>
        </w:rPr>
        <w:t>b)</w:t>
      </w:r>
      <w:r w:rsidR="007E691E">
        <w:rPr>
          <w:b/>
          <w:iCs/>
        </w:rPr>
        <w:t xml:space="preserve"> </w:t>
      </w:r>
      <w:r w:rsidRPr="007E691E">
        <w:t xml:space="preserve">a hálózat egységének veszélyeztetése esetén, ha a Magyar Telekom előzőleg - legalább 15 napos határidő tűzésével, a jogkövetkezményekre történő figyelmeztetéssel - felszólította a szerződésszegő </w:t>
      </w:r>
      <w:r w:rsidR="004F43AE">
        <w:t xml:space="preserve">Partnert </w:t>
      </w:r>
      <w:r w:rsidRPr="007E691E">
        <w:t>a szerződésszegés megszüntetésére, és a határidő eredménytelenül telt el,</w:t>
      </w:r>
    </w:p>
    <w:p w14:paraId="7DA89065" w14:textId="58241FE1" w:rsidR="00732AF8" w:rsidRPr="007E691E" w:rsidRDefault="00732AF8" w:rsidP="00054794">
      <w:pPr>
        <w:pStyle w:val="B"/>
      </w:pPr>
      <w:r w:rsidRPr="007E691E">
        <w:rPr>
          <w:b/>
          <w:iCs/>
        </w:rPr>
        <w:t>c)</w:t>
      </w:r>
      <w:r w:rsidR="007E691E">
        <w:rPr>
          <w:b/>
          <w:iCs/>
        </w:rPr>
        <w:t xml:space="preserve"> </w:t>
      </w:r>
      <w:r w:rsidRPr="007E691E">
        <w:t>a másik fél ellen felszámolási eljárás</w:t>
      </w:r>
      <w:r w:rsidR="00E83137">
        <w:t>, kényszertörlési eljárás</w:t>
      </w:r>
      <w:r w:rsidRPr="007E691E">
        <w:t xml:space="preserve"> vagy végelszámolás indul,</w:t>
      </w:r>
    </w:p>
    <w:p w14:paraId="25E435AB" w14:textId="77777777" w:rsidR="00E83137" w:rsidRDefault="00732AF8" w:rsidP="00054794">
      <w:pPr>
        <w:pStyle w:val="B"/>
      </w:pPr>
      <w:r w:rsidRPr="007E691E">
        <w:rPr>
          <w:b/>
          <w:iCs/>
        </w:rPr>
        <w:t>d)</w:t>
      </w:r>
      <w:r w:rsidR="007E691E">
        <w:rPr>
          <w:b/>
          <w:iCs/>
        </w:rPr>
        <w:t xml:space="preserve"> </w:t>
      </w:r>
      <w:r w:rsidRPr="007E691E">
        <w:t>a másik fél az együttműködésre vonatkoz</w:t>
      </w:r>
      <w:r w:rsidR="007E691E">
        <w:t xml:space="preserve">ó szabályokat súlyosan megszegi, </w:t>
      </w:r>
      <w:r w:rsidRPr="007E691E">
        <w:t xml:space="preserve">így különösen, de nem kizárólagosan a </w:t>
      </w:r>
      <w:r w:rsidR="007E691E">
        <w:t xml:space="preserve">Partner </w:t>
      </w:r>
      <w:r w:rsidRPr="007E691E">
        <w:t>nem tesz eleget a bankgarancia megújítására vonatkozó kötelezettségének</w:t>
      </w:r>
      <w:r w:rsidR="00E83137">
        <w:t>;</w:t>
      </w:r>
    </w:p>
    <w:p w14:paraId="2ABC84F6" w14:textId="77777777" w:rsidR="00E83137" w:rsidRDefault="00E83137" w:rsidP="00054794">
      <w:pPr>
        <w:pStyle w:val="B"/>
        <w:rPr>
          <w:bCs/>
          <w:iCs/>
        </w:rPr>
      </w:pPr>
      <w:r>
        <w:rPr>
          <w:b/>
          <w:iCs/>
        </w:rPr>
        <w:t xml:space="preserve">e) </w:t>
      </w:r>
      <w:r>
        <w:rPr>
          <w:bCs/>
          <w:iCs/>
        </w:rPr>
        <w:t>tartós barangolás vagy a Nagykereskedelmi barangolási hozzáférés nem rendeltetésszerű vagy visszaélésszerű használata esetén, feltéve, hogy</w:t>
      </w:r>
    </w:p>
    <w:p w14:paraId="2D02BEC6" w14:textId="7D864AAC" w:rsidR="00E83137" w:rsidRDefault="00E83137" w:rsidP="00E83137">
      <w:pPr>
        <w:pStyle w:val="B"/>
        <w:numPr>
          <w:ilvl w:val="0"/>
          <w:numId w:val="22"/>
        </w:numPr>
      </w:pPr>
      <w:r>
        <w:t xml:space="preserve">a Magyar Telekom a tartós barangolás fennállását vagy a Nagykereskedelmi barangolási hozzáférés nem rendeltetésszerű vagy visszaélésszerű használatát </w:t>
      </w:r>
      <w:r>
        <w:lastRenderedPageBreak/>
        <w:t xml:space="preserve">objektív kritériumok, így különösen összesített </w:t>
      </w:r>
      <w:proofErr w:type="gramStart"/>
      <w:r>
        <w:t xml:space="preserve">barangolási </w:t>
      </w:r>
      <w:r w:rsidR="00877B95">
        <w:t xml:space="preserve"> forgalmi</w:t>
      </w:r>
      <w:proofErr w:type="gramEnd"/>
      <w:r w:rsidR="00877B95">
        <w:t xml:space="preserve"> adatok alapján állapította meg és erről tájékoztatta a Partnert,</w:t>
      </w:r>
    </w:p>
    <w:p w14:paraId="4775AB39" w14:textId="08367A69" w:rsidR="00E83137" w:rsidRDefault="00E83137" w:rsidP="00E83137">
      <w:pPr>
        <w:pStyle w:val="B"/>
        <w:numPr>
          <w:ilvl w:val="0"/>
          <w:numId w:val="22"/>
        </w:numPr>
      </w:pPr>
      <w:r>
        <w:t>kevésbé szigorú eszközzel, így különösen a Partner ideiglenes lekapcsolásával nem sikerült orvosolni a helyzetet,</w:t>
      </w:r>
    </w:p>
    <w:p w14:paraId="46B86FBF" w14:textId="75EBFF2C" w:rsidR="00732AF8" w:rsidRDefault="007E691E" w:rsidP="00196E9F">
      <w:pPr>
        <w:pStyle w:val="B"/>
        <w:numPr>
          <w:ilvl w:val="0"/>
          <w:numId w:val="22"/>
        </w:numPr>
      </w:pPr>
      <w:proofErr w:type="gramStart"/>
      <w:r>
        <w:t>.</w:t>
      </w:r>
      <w:r w:rsidR="00877B95">
        <w:t>a</w:t>
      </w:r>
      <w:proofErr w:type="gramEnd"/>
      <w:r w:rsidR="00877B95">
        <w:t xml:space="preserve"> rendkívüli felmondást a Nemzeti Média- és Hírközlési Hatóság engedélyezte.</w:t>
      </w:r>
    </w:p>
    <w:p w14:paraId="2CA3D25F" w14:textId="77777777" w:rsidR="007E691E" w:rsidRPr="007E691E" w:rsidRDefault="007E691E" w:rsidP="00054794">
      <w:pPr>
        <w:pStyle w:val="B"/>
        <w:rPr>
          <w:b/>
        </w:rPr>
      </w:pPr>
    </w:p>
    <w:p w14:paraId="23CA5424" w14:textId="77777777" w:rsidR="00732AF8" w:rsidRPr="00302E46" w:rsidRDefault="00D4777B" w:rsidP="00054794">
      <w:pPr>
        <w:pStyle w:val="B"/>
        <w:rPr>
          <w:b/>
        </w:rPr>
      </w:pPr>
      <w:r>
        <w:rPr>
          <w:b/>
        </w:rPr>
        <w:t>I</w:t>
      </w:r>
      <w:r w:rsidR="007E691E">
        <w:rPr>
          <w:b/>
        </w:rPr>
        <w:t>X</w:t>
      </w:r>
      <w:r w:rsidR="00732AF8">
        <w:rPr>
          <w:b/>
        </w:rPr>
        <w:t>.7.3</w:t>
      </w:r>
      <w:r w:rsidR="00732AF8" w:rsidRPr="00302E46">
        <w:rPr>
          <w:b/>
        </w:rPr>
        <w:t xml:space="preserve">. </w:t>
      </w:r>
      <w:r w:rsidR="00732AF8" w:rsidRPr="00302E46">
        <w:t>A felek kötelesek felmondásukat írásba foglalni és indokolni.</w:t>
      </w:r>
    </w:p>
    <w:p w14:paraId="240AA373" w14:textId="77777777" w:rsidR="00732AF8" w:rsidRPr="00302E46" w:rsidRDefault="00732AF8" w:rsidP="00054794">
      <w:pPr>
        <w:pStyle w:val="b0"/>
        <w:rPr>
          <w:b/>
        </w:rPr>
      </w:pPr>
    </w:p>
    <w:sectPr w:rsidR="00732AF8" w:rsidRPr="00302E46" w:rsidSect="00B073F3">
      <w:headerReference w:type="default" r:id="rId12"/>
      <w:footerReference w:type="default" r:id="rId13"/>
      <w:footerReference w:type="first" r:id="rId14"/>
      <w:pgSz w:w="12240" w:h="15840"/>
      <w:pgMar w:top="1440" w:right="1797" w:bottom="1440" w:left="179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D9F0D" w14:textId="77777777" w:rsidR="00672CB1" w:rsidRDefault="00672CB1">
      <w:r>
        <w:separator/>
      </w:r>
    </w:p>
  </w:endnote>
  <w:endnote w:type="continuationSeparator" w:id="0">
    <w:p w14:paraId="3360D273" w14:textId="77777777" w:rsidR="00672CB1" w:rsidRDefault="00672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TMHelveticaMedium">
    <w:altName w:val="Courier New"/>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H-Times New Roman">
    <w:altName w:val="Courier New"/>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9279B" w14:textId="484E6998" w:rsidR="00672CB1" w:rsidRPr="001C7A30" w:rsidRDefault="00672CB1" w:rsidP="001C7A30">
    <w:pPr>
      <w:pStyle w:val="llb"/>
      <w:pBdr>
        <w:top w:val="single" w:sz="4" w:space="1" w:color="auto"/>
      </w:pBdr>
      <w:tabs>
        <w:tab w:val="left" w:pos="887"/>
        <w:tab w:val="right" w:pos="8789"/>
      </w:tabs>
      <w:rPr>
        <w:rStyle w:val="Oldalszm"/>
      </w:rPr>
    </w:pPr>
    <w:r w:rsidRPr="003B571F">
      <w:t>Verzió:20</w:t>
    </w:r>
    <w:r>
      <w:t>22</w:t>
    </w:r>
    <w:r w:rsidRPr="003B571F">
      <w:t>.</w:t>
    </w:r>
    <w:r>
      <w:t>1</w:t>
    </w:r>
    <w:r w:rsidRPr="003B571F">
      <w:t>1.01.</w:t>
    </w:r>
    <w:r w:rsidRPr="003B571F">
      <w:tab/>
    </w:r>
    <w:r w:rsidRPr="003B571F">
      <w:tab/>
    </w:r>
    <w:r>
      <w:fldChar w:fldCharType="begin"/>
    </w:r>
    <w:r>
      <w:instrText xml:space="preserve"> PAGE  \* MERGEFORMAT </w:instrText>
    </w:r>
    <w:r>
      <w:fldChar w:fldCharType="separate"/>
    </w:r>
    <w:r>
      <w:rPr>
        <w:noProof/>
      </w:rPr>
      <w:t>13</w:t>
    </w:r>
    <w:r>
      <w:rPr>
        <w:noProof/>
      </w:rPr>
      <w:fldChar w:fldCharType="end"/>
    </w:r>
    <w:r w:rsidRPr="003B571F">
      <w:t xml:space="preserve"> (</w:t>
    </w:r>
    <w:r w:rsidRPr="003B571F">
      <w:rPr>
        <w:rStyle w:val="Oldalszm"/>
      </w:rPr>
      <w:fldChar w:fldCharType="begin"/>
    </w:r>
    <w:r w:rsidRPr="003B571F">
      <w:rPr>
        <w:rStyle w:val="Oldalszm"/>
      </w:rPr>
      <w:instrText xml:space="preserve"> NUMPAGES </w:instrText>
    </w:r>
    <w:r w:rsidRPr="003B571F">
      <w:rPr>
        <w:rStyle w:val="Oldalszm"/>
      </w:rPr>
      <w:fldChar w:fldCharType="separate"/>
    </w:r>
    <w:r>
      <w:rPr>
        <w:rStyle w:val="Oldalszm"/>
        <w:noProof/>
      </w:rPr>
      <w:t>38</w:t>
    </w:r>
    <w:r w:rsidRPr="003B571F">
      <w:rPr>
        <w:rStyle w:val="Oldalszm"/>
      </w:rPr>
      <w:fldChar w:fldCharType="end"/>
    </w:r>
    <w:r w:rsidRPr="003B571F">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3F463" w14:textId="77777777" w:rsidR="00672CB1" w:rsidRDefault="00672CB1">
    <w:pPr>
      <w:pStyle w:val="lfej"/>
      <w:tabs>
        <w:tab w:val="clear" w:pos="4320"/>
        <w:tab w:val="center" w:pos="4536"/>
      </w:tabs>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517A6" w14:textId="77777777" w:rsidR="00672CB1" w:rsidRDefault="00672CB1">
      <w:r>
        <w:separator/>
      </w:r>
    </w:p>
  </w:footnote>
  <w:footnote w:type="continuationSeparator" w:id="0">
    <w:p w14:paraId="21477009" w14:textId="77777777" w:rsidR="00672CB1" w:rsidRDefault="00672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90203" w14:textId="77777777" w:rsidR="00672CB1" w:rsidRDefault="00672CB1">
    <w:pPr>
      <w:pStyle w:val="lfej"/>
      <w:pBdr>
        <w:bottom w:val="single" w:sz="4" w:space="1" w:color="auto"/>
      </w:pBdr>
      <w:tabs>
        <w:tab w:val="clear" w:pos="4320"/>
      </w:tabs>
    </w:pPr>
    <w:r>
      <w:t xml:space="preserve">Magyar Telekom – </w:t>
    </w:r>
    <w:r>
      <w:rPr>
        <w:b/>
      </w:rPr>
      <w:t>MT RRO</w:t>
    </w:r>
    <w:r>
      <w:tab/>
    </w:r>
    <w:r>
      <w:rPr>
        <w:b/>
      </w:rPr>
      <w:t>Törzsrész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F50FD"/>
    <w:multiLevelType w:val="hybridMultilevel"/>
    <w:tmpl w:val="42E01A02"/>
    <w:lvl w:ilvl="0" w:tplc="D1E24DD4">
      <w:start w:val="3"/>
      <w:numFmt w:val="bullet"/>
      <w:lvlText w:val="-"/>
      <w:lvlJc w:val="left"/>
      <w:pPr>
        <w:ind w:left="1381" w:hanging="360"/>
      </w:pPr>
      <w:rPr>
        <w:rFonts w:ascii="Times New Roman" w:eastAsia="Times New Roman" w:hAnsi="Times New Roman" w:hint="default"/>
      </w:rPr>
    </w:lvl>
    <w:lvl w:ilvl="1" w:tplc="040E0003" w:tentative="1">
      <w:start w:val="1"/>
      <w:numFmt w:val="bullet"/>
      <w:lvlText w:val="o"/>
      <w:lvlJc w:val="left"/>
      <w:pPr>
        <w:ind w:left="2101" w:hanging="360"/>
      </w:pPr>
      <w:rPr>
        <w:rFonts w:ascii="Courier New" w:hAnsi="Courier New" w:hint="default"/>
      </w:rPr>
    </w:lvl>
    <w:lvl w:ilvl="2" w:tplc="040E0005" w:tentative="1">
      <w:start w:val="1"/>
      <w:numFmt w:val="bullet"/>
      <w:lvlText w:val=""/>
      <w:lvlJc w:val="left"/>
      <w:pPr>
        <w:ind w:left="2821" w:hanging="360"/>
      </w:pPr>
      <w:rPr>
        <w:rFonts w:ascii="Wingdings" w:hAnsi="Wingdings" w:hint="default"/>
      </w:rPr>
    </w:lvl>
    <w:lvl w:ilvl="3" w:tplc="040E0001" w:tentative="1">
      <w:start w:val="1"/>
      <w:numFmt w:val="bullet"/>
      <w:lvlText w:val=""/>
      <w:lvlJc w:val="left"/>
      <w:pPr>
        <w:ind w:left="3541" w:hanging="360"/>
      </w:pPr>
      <w:rPr>
        <w:rFonts w:ascii="Symbol" w:hAnsi="Symbol" w:hint="default"/>
      </w:rPr>
    </w:lvl>
    <w:lvl w:ilvl="4" w:tplc="040E0003" w:tentative="1">
      <w:start w:val="1"/>
      <w:numFmt w:val="bullet"/>
      <w:lvlText w:val="o"/>
      <w:lvlJc w:val="left"/>
      <w:pPr>
        <w:ind w:left="4261" w:hanging="360"/>
      </w:pPr>
      <w:rPr>
        <w:rFonts w:ascii="Courier New" w:hAnsi="Courier New" w:hint="default"/>
      </w:rPr>
    </w:lvl>
    <w:lvl w:ilvl="5" w:tplc="040E0005" w:tentative="1">
      <w:start w:val="1"/>
      <w:numFmt w:val="bullet"/>
      <w:lvlText w:val=""/>
      <w:lvlJc w:val="left"/>
      <w:pPr>
        <w:ind w:left="4981" w:hanging="360"/>
      </w:pPr>
      <w:rPr>
        <w:rFonts w:ascii="Wingdings" w:hAnsi="Wingdings" w:hint="default"/>
      </w:rPr>
    </w:lvl>
    <w:lvl w:ilvl="6" w:tplc="040E0001" w:tentative="1">
      <w:start w:val="1"/>
      <w:numFmt w:val="bullet"/>
      <w:lvlText w:val=""/>
      <w:lvlJc w:val="left"/>
      <w:pPr>
        <w:ind w:left="5701" w:hanging="360"/>
      </w:pPr>
      <w:rPr>
        <w:rFonts w:ascii="Symbol" w:hAnsi="Symbol" w:hint="default"/>
      </w:rPr>
    </w:lvl>
    <w:lvl w:ilvl="7" w:tplc="040E0003" w:tentative="1">
      <w:start w:val="1"/>
      <w:numFmt w:val="bullet"/>
      <w:lvlText w:val="o"/>
      <w:lvlJc w:val="left"/>
      <w:pPr>
        <w:ind w:left="6421" w:hanging="360"/>
      </w:pPr>
      <w:rPr>
        <w:rFonts w:ascii="Courier New" w:hAnsi="Courier New" w:hint="default"/>
      </w:rPr>
    </w:lvl>
    <w:lvl w:ilvl="8" w:tplc="040E0005" w:tentative="1">
      <w:start w:val="1"/>
      <w:numFmt w:val="bullet"/>
      <w:lvlText w:val=""/>
      <w:lvlJc w:val="left"/>
      <w:pPr>
        <w:ind w:left="7141" w:hanging="360"/>
      </w:pPr>
      <w:rPr>
        <w:rFonts w:ascii="Wingdings" w:hAnsi="Wingdings" w:hint="default"/>
      </w:rPr>
    </w:lvl>
  </w:abstractNum>
  <w:abstractNum w:abstractNumId="1" w15:restartNumberingAfterBreak="0">
    <w:nsid w:val="0B7D63E7"/>
    <w:multiLevelType w:val="hybridMultilevel"/>
    <w:tmpl w:val="E91A4030"/>
    <w:lvl w:ilvl="0" w:tplc="77F8083A">
      <w:start w:val="1"/>
      <w:numFmt w:val="lowerLetter"/>
      <w:lvlText w:val="%1)"/>
      <w:lvlJc w:val="left"/>
      <w:pPr>
        <w:ind w:left="1551" w:hanging="360"/>
      </w:pPr>
      <w:rPr>
        <w:rFonts w:hint="default"/>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2" w15:restartNumberingAfterBreak="0">
    <w:nsid w:val="12267E62"/>
    <w:multiLevelType w:val="hybridMultilevel"/>
    <w:tmpl w:val="89AC080C"/>
    <w:lvl w:ilvl="0" w:tplc="040E0001">
      <w:start w:val="1"/>
      <w:numFmt w:val="bullet"/>
      <w:lvlText w:val=""/>
      <w:lvlJc w:val="left"/>
      <w:pPr>
        <w:tabs>
          <w:tab w:val="num" w:pos="1211"/>
        </w:tabs>
        <w:ind w:left="1211" w:hanging="360"/>
      </w:pPr>
      <w:rPr>
        <w:rFonts w:ascii="Symbol" w:hAnsi="Symbol" w:hint="default"/>
        <w:b/>
      </w:rPr>
    </w:lvl>
    <w:lvl w:ilvl="1" w:tplc="040E0019" w:tentative="1">
      <w:start w:val="1"/>
      <w:numFmt w:val="lowerLetter"/>
      <w:lvlText w:val="%2."/>
      <w:lvlJc w:val="left"/>
      <w:pPr>
        <w:ind w:left="1931" w:hanging="360"/>
      </w:pPr>
      <w:rPr>
        <w:rFonts w:cs="Times New Roman"/>
      </w:rPr>
    </w:lvl>
    <w:lvl w:ilvl="2" w:tplc="040E001B" w:tentative="1">
      <w:start w:val="1"/>
      <w:numFmt w:val="lowerRoman"/>
      <w:lvlText w:val="%3."/>
      <w:lvlJc w:val="right"/>
      <w:pPr>
        <w:ind w:left="2651" w:hanging="180"/>
      </w:pPr>
      <w:rPr>
        <w:rFonts w:cs="Times New Roman"/>
      </w:rPr>
    </w:lvl>
    <w:lvl w:ilvl="3" w:tplc="040E000F" w:tentative="1">
      <w:start w:val="1"/>
      <w:numFmt w:val="decimal"/>
      <w:lvlText w:val="%4."/>
      <w:lvlJc w:val="left"/>
      <w:pPr>
        <w:ind w:left="3371" w:hanging="360"/>
      </w:pPr>
      <w:rPr>
        <w:rFonts w:cs="Times New Roman"/>
      </w:rPr>
    </w:lvl>
    <w:lvl w:ilvl="4" w:tplc="040E0019" w:tentative="1">
      <w:start w:val="1"/>
      <w:numFmt w:val="lowerLetter"/>
      <w:lvlText w:val="%5."/>
      <w:lvlJc w:val="left"/>
      <w:pPr>
        <w:ind w:left="4091" w:hanging="360"/>
      </w:pPr>
      <w:rPr>
        <w:rFonts w:cs="Times New Roman"/>
      </w:rPr>
    </w:lvl>
    <w:lvl w:ilvl="5" w:tplc="040E001B" w:tentative="1">
      <w:start w:val="1"/>
      <w:numFmt w:val="lowerRoman"/>
      <w:lvlText w:val="%6."/>
      <w:lvlJc w:val="right"/>
      <w:pPr>
        <w:ind w:left="4811" w:hanging="180"/>
      </w:pPr>
      <w:rPr>
        <w:rFonts w:cs="Times New Roman"/>
      </w:rPr>
    </w:lvl>
    <w:lvl w:ilvl="6" w:tplc="040E000F" w:tentative="1">
      <w:start w:val="1"/>
      <w:numFmt w:val="decimal"/>
      <w:lvlText w:val="%7."/>
      <w:lvlJc w:val="left"/>
      <w:pPr>
        <w:ind w:left="5531" w:hanging="360"/>
      </w:pPr>
      <w:rPr>
        <w:rFonts w:cs="Times New Roman"/>
      </w:rPr>
    </w:lvl>
    <w:lvl w:ilvl="7" w:tplc="040E0019" w:tentative="1">
      <w:start w:val="1"/>
      <w:numFmt w:val="lowerLetter"/>
      <w:lvlText w:val="%8."/>
      <w:lvlJc w:val="left"/>
      <w:pPr>
        <w:ind w:left="6251" w:hanging="360"/>
      </w:pPr>
      <w:rPr>
        <w:rFonts w:cs="Times New Roman"/>
      </w:rPr>
    </w:lvl>
    <w:lvl w:ilvl="8" w:tplc="040E001B" w:tentative="1">
      <w:start w:val="1"/>
      <w:numFmt w:val="lowerRoman"/>
      <w:lvlText w:val="%9."/>
      <w:lvlJc w:val="right"/>
      <w:pPr>
        <w:ind w:left="6971" w:hanging="180"/>
      </w:pPr>
      <w:rPr>
        <w:rFonts w:cs="Times New Roman"/>
      </w:rPr>
    </w:lvl>
  </w:abstractNum>
  <w:abstractNum w:abstractNumId="3" w15:restartNumberingAfterBreak="0">
    <w:nsid w:val="243C5DE9"/>
    <w:multiLevelType w:val="hybridMultilevel"/>
    <w:tmpl w:val="E91A4030"/>
    <w:lvl w:ilvl="0" w:tplc="77F8083A">
      <w:start w:val="1"/>
      <w:numFmt w:val="lowerLetter"/>
      <w:lvlText w:val="%1)"/>
      <w:lvlJc w:val="left"/>
      <w:pPr>
        <w:ind w:left="1551" w:hanging="360"/>
      </w:pPr>
      <w:rPr>
        <w:rFonts w:hint="default"/>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4" w15:restartNumberingAfterBreak="0">
    <w:nsid w:val="2642729F"/>
    <w:multiLevelType w:val="hybridMultilevel"/>
    <w:tmpl w:val="2E4CA622"/>
    <w:lvl w:ilvl="0" w:tplc="A33A5292">
      <w:start w:val="1"/>
      <w:numFmt w:val="lowerLetter"/>
      <w:lvlText w:val="%1."/>
      <w:lvlJc w:val="left"/>
      <w:pPr>
        <w:ind w:left="1376" w:hanging="360"/>
      </w:pPr>
      <w:rPr>
        <w:rFonts w:cs="Times New Roman" w:hint="default"/>
      </w:rPr>
    </w:lvl>
    <w:lvl w:ilvl="1" w:tplc="040E0019">
      <w:start w:val="1"/>
      <w:numFmt w:val="lowerLetter"/>
      <w:lvlText w:val="%2."/>
      <w:lvlJc w:val="left"/>
      <w:pPr>
        <w:ind w:left="2096" w:hanging="360"/>
      </w:pPr>
      <w:rPr>
        <w:rFonts w:cs="Times New Roman"/>
      </w:rPr>
    </w:lvl>
    <w:lvl w:ilvl="2" w:tplc="040E001B" w:tentative="1">
      <w:start w:val="1"/>
      <w:numFmt w:val="lowerRoman"/>
      <w:lvlText w:val="%3."/>
      <w:lvlJc w:val="right"/>
      <w:pPr>
        <w:ind w:left="2816" w:hanging="180"/>
      </w:pPr>
      <w:rPr>
        <w:rFonts w:cs="Times New Roman"/>
      </w:rPr>
    </w:lvl>
    <w:lvl w:ilvl="3" w:tplc="040E000F" w:tentative="1">
      <w:start w:val="1"/>
      <w:numFmt w:val="decimal"/>
      <w:lvlText w:val="%4."/>
      <w:lvlJc w:val="left"/>
      <w:pPr>
        <w:ind w:left="3536" w:hanging="360"/>
      </w:pPr>
      <w:rPr>
        <w:rFonts w:cs="Times New Roman"/>
      </w:rPr>
    </w:lvl>
    <w:lvl w:ilvl="4" w:tplc="040E0019" w:tentative="1">
      <w:start w:val="1"/>
      <w:numFmt w:val="lowerLetter"/>
      <w:lvlText w:val="%5."/>
      <w:lvlJc w:val="left"/>
      <w:pPr>
        <w:ind w:left="4256" w:hanging="360"/>
      </w:pPr>
      <w:rPr>
        <w:rFonts w:cs="Times New Roman"/>
      </w:rPr>
    </w:lvl>
    <w:lvl w:ilvl="5" w:tplc="040E001B" w:tentative="1">
      <w:start w:val="1"/>
      <w:numFmt w:val="lowerRoman"/>
      <w:lvlText w:val="%6."/>
      <w:lvlJc w:val="right"/>
      <w:pPr>
        <w:ind w:left="4976" w:hanging="180"/>
      </w:pPr>
      <w:rPr>
        <w:rFonts w:cs="Times New Roman"/>
      </w:rPr>
    </w:lvl>
    <w:lvl w:ilvl="6" w:tplc="040E000F" w:tentative="1">
      <w:start w:val="1"/>
      <w:numFmt w:val="decimal"/>
      <w:lvlText w:val="%7."/>
      <w:lvlJc w:val="left"/>
      <w:pPr>
        <w:ind w:left="5696" w:hanging="360"/>
      </w:pPr>
      <w:rPr>
        <w:rFonts w:cs="Times New Roman"/>
      </w:rPr>
    </w:lvl>
    <w:lvl w:ilvl="7" w:tplc="040E0019" w:tentative="1">
      <w:start w:val="1"/>
      <w:numFmt w:val="lowerLetter"/>
      <w:lvlText w:val="%8."/>
      <w:lvlJc w:val="left"/>
      <w:pPr>
        <w:ind w:left="6416" w:hanging="360"/>
      </w:pPr>
      <w:rPr>
        <w:rFonts w:cs="Times New Roman"/>
      </w:rPr>
    </w:lvl>
    <w:lvl w:ilvl="8" w:tplc="040E001B" w:tentative="1">
      <w:start w:val="1"/>
      <w:numFmt w:val="lowerRoman"/>
      <w:lvlText w:val="%9."/>
      <w:lvlJc w:val="right"/>
      <w:pPr>
        <w:ind w:left="7136" w:hanging="180"/>
      </w:pPr>
      <w:rPr>
        <w:rFonts w:cs="Times New Roman"/>
      </w:rPr>
    </w:lvl>
  </w:abstractNum>
  <w:abstractNum w:abstractNumId="5" w15:restartNumberingAfterBreak="0">
    <w:nsid w:val="29D57CA4"/>
    <w:multiLevelType w:val="hybridMultilevel"/>
    <w:tmpl w:val="E91A4030"/>
    <w:lvl w:ilvl="0" w:tplc="77F8083A">
      <w:start w:val="1"/>
      <w:numFmt w:val="lowerLetter"/>
      <w:lvlText w:val="%1)"/>
      <w:lvlJc w:val="left"/>
      <w:pPr>
        <w:ind w:left="1551" w:hanging="360"/>
      </w:pPr>
      <w:rPr>
        <w:rFonts w:hint="default"/>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6" w15:restartNumberingAfterBreak="0">
    <w:nsid w:val="2F047AF1"/>
    <w:multiLevelType w:val="hybridMultilevel"/>
    <w:tmpl w:val="6D3C0E32"/>
    <w:lvl w:ilvl="0" w:tplc="040E0011">
      <w:start w:val="1"/>
      <w:numFmt w:val="decimal"/>
      <w:lvlText w:val="%1)"/>
      <w:lvlJc w:val="left"/>
      <w:pPr>
        <w:ind w:left="1400" w:hanging="360"/>
      </w:pPr>
    </w:lvl>
    <w:lvl w:ilvl="1" w:tplc="040E0019" w:tentative="1">
      <w:start w:val="1"/>
      <w:numFmt w:val="lowerLetter"/>
      <w:lvlText w:val="%2."/>
      <w:lvlJc w:val="left"/>
      <w:pPr>
        <w:ind w:left="2120" w:hanging="360"/>
      </w:pPr>
    </w:lvl>
    <w:lvl w:ilvl="2" w:tplc="040E001B" w:tentative="1">
      <w:start w:val="1"/>
      <w:numFmt w:val="lowerRoman"/>
      <w:lvlText w:val="%3."/>
      <w:lvlJc w:val="right"/>
      <w:pPr>
        <w:ind w:left="2840" w:hanging="180"/>
      </w:pPr>
    </w:lvl>
    <w:lvl w:ilvl="3" w:tplc="040E000F" w:tentative="1">
      <w:start w:val="1"/>
      <w:numFmt w:val="decimal"/>
      <w:lvlText w:val="%4."/>
      <w:lvlJc w:val="left"/>
      <w:pPr>
        <w:ind w:left="3560" w:hanging="360"/>
      </w:pPr>
    </w:lvl>
    <w:lvl w:ilvl="4" w:tplc="040E0019" w:tentative="1">
      <w:start w:val="1"/>
      <w:numFmt w:val="lowerLetter"/>
      <w:lvlText w:val="%5."/>
      <w:lvlJc w:val="left"/>
      <w:pPr>
        <w:ind w:left="4280" w:hanging="360"/>
      </w:pPr>
    </w:lvl>
    <w:lvl w:ilvl="5" w:tplc="040E001B" w:tentative="1">
      <w:start w:val="1"/>
      <w:numFmt w:val="lowerRoman"/>
      <w:lvlText w:val="%6."/>
      <w:lvlJc w:val="right"/>
      <w:pPr>
        <w:ind w:left="5000" w:hanging="180"/>
      </w:pPr>
    </w:lvl>
    <w:lvl w:ilvl="6" w:tplc="040E000F" w:tentative="1">
      <w:start w:val="1"/>
      <w:numFmt w:val="decimal"/>
      <w:lvlText w:val="%7."/>
      <w:lvlJc w:val="left"/>
      <w:pPr>
        <w:ind w:left="5720" w:hanging="360"/>
      </w:pPr>
    </w:lvl>
    <w:lvl w:ilvl="7" w:tplc="040E0019" w:tentative="1">
      <w:start w:val="1"/>
      <w:numFmt w:val="lowerLetter"/>
      <w:lvlText w:val="%8."/>
      <w:lvlJc w:val="left"/>
      <w:pPr>
        <w:ind w:left="6440" w:hanging="360"/>
      </w:pPr>
    </w:lvl>
    <w:lvl w:ilvl="8" w:tplc="040E001B" w:tentative="1">
      <w:start w:val="1"/>
      <w:numFmt w:val="lowerRoman"/>
      <w:lvlText w:val="%9."/>
      <w:lvlJc w:val="right"/>
      <w:pPr>
        <w:ind w:left="7160" w:hanging="180"/>
      </w:pPr>
    </w:lvl>
  </w:abstractNum>
  <w:abstractNum w:abstractNumId="7" w15:restartNumberingAfterBreak="0">
    <w:nsid w:val="34D453F5"/>
    <w:multiLevelType w:val="hybridMultilevel"/>
    <w:tmpl w:val="E91A4030"/>
    <w:lvl w:ilvl="0" w:tplc="77F8083A">
      <w:start w:val="1"/>
      <w:numFmt w:val="lowerLetter"/>
      <w:lvlText w:val="%1)"/>
      <w:lvlJc w:val="left"/>
      <w:pPr>
        <w:ind w:left="1551" w:hanging="360"/>
      </w:pPr>
      <w:rPr>
        <w:rFonts w:hint="default"/>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8" w15:restartNumberingAfterBreak="0">
    <w:nsid w:val="37DE046E"/>
    <w:multiLevelType w:val="hybridMultilevel"/>
    <w:tmpl w:val="E91A4030"/>
    <w:lvl w:ilvl="0" w:tplc="77F8083A">
      <w:start w:val="1"/>
      <w:numFmt w:val="lowerLetter"/>
      <w:lvlText w:val="%1)"/>
      <w:lvlJc w:val="left"/>
      <w:pPr>
        <w:ind w:left="1551" w:hanging="360"/>
      </w:pPr>
      <w:rPr>
        <w:rFonts w:hint="default"/>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9" w15:restartNumberingAfterBreak="0">
    <w:nsid w:val="40DD1BE6"/>
    <w:multiLevelType w:val="hybridMultilevel"/>
    <w:tmpl w:val="640E0208"/>
    <w:lvl w:ilvl="0" w:tplc="C3841C92">
      <w:start w:val="1"/>
      <w:numFmt w:val="lowerRoman"/>
      <w:lvlText w:val="%1)"/>
      <w:lvlJc w:val="left"/>
      <w:pPr>
        <w:ind w:left="2160" w:hanging="720"/>
      </w:pPr>
      <w:rPr>
        <w:rFonts w:cs="Times New Roman" w:hint="default"/>
        <w:b/>
      </w:rPr>
    </w:lvl>
    <w:lvl w:ilvl="1" w:tplc="040E0019" w:tentative="1">
      <w:start w:val="1"/>
      <w:numFmt w:val="lowerLetter"/>
      <w:lvlText w:val="%2."/>
      <w:lvlJc w:val="left"/>
      <w:pPr>
        <w:ind w:left="2520" w:hanging="360"/>
      </w:pPr>
      <w:rPr>
        <w:rFonts w:cs="Times New Roman"/>
      </w:rPr>
    </w:lvl>
    <w:lvl w:ilvl="2" w:tplc="040E001B" w:tentative="1">
      <w:start w:val="1"/>
      <w:numFmt w:val="lowerRoman"/>
      <w:lvlText w:val="%3."/>
      <w:lvlJc w:val="right"/>
      <w:pPr>
        <w:ind w:left="3240" w:hanging="180"/>
      </w:pPr>
      <w:rPr>
        <w:rFonts w:cs="Times New Roman"/>
      </w:rPr>
    </w:lvl>
    <w:lvl w:ilvl="3" w:tplc="040E000F" w:tentative="1">
      <w:start w:val="1"/>
      <w:numFmt w:val="decimal"/>
      <w:lvlText w:val="%4."/>
      <w:lvlJc w:val="left"/>
      <w:pPr>
        <w:ind w:left="3960" w:hanging="360"/>
      </w:pPr>
      <w:rPr>
        <w:rFonts w:cs="Times New Roman"/>
      </w:rPr>
    </w:lvl>
    <w:lvl w:ilvl="4" w:tplc="040E0019" w:tentative="1">
      <w:start w:val="1"/>
      <w:numFmt w:val="lowerLetter"/>
      <w:lvlText w:val="%5."/>
      <w:lvlJc w:val="left"/>
      <w:pPr>
        <w:ind w:left="4680" w:hanging="360"/>
      </w:pPr>
      <w:rPr>
        <w:rFonts w:cs="Times New Roman"/>
      </w:rPr>
    </w:lvl>
    <w:lvl w:ilvl="5" w:tplc="040E001B" w:tentative="1">
      <w:start w:val="1"/>
      <w:numFmt w:val="lowerRoman"/>
      <w:lvlText w:val="%6."/>
      <w:lvlJc w:val="right"/>
      <w:pPr>
        <w:ind w:left="5400" w:hanging="180"/>
      </w:pPr>
      <w:rPr>
        <w:rFonts w:cs="Times New Roman"/>
      </w:rPr>
    </w:lvl>
    <w:lvl w:ilvl="6" w:tplc="040E000F" w:tentative="1">
      <w:start w:val="1"/>
      <w:numFmt w:val="decimal"/>
      <w:lvlText w:val="%7."/>
      <w:lvlJc w:val="left"/>
      <w:pPr>
        <w:ind w:left="6120" w:hanging="360"/>
      </w:pPr>
      <w:rPr>
        <w:rFonts w:cs="Times New Roman"/>
      </w:rPr>
    </w:lvl>
    <w:lvl w:ilvl="7" w:tplc="040E0019" w:tentative="1">
      <w:start w:val="1"/>
      <w:numFmt w:val="lowerLetter"/>
      <w:lvlText w:val="%8."/>
      <w:lvlJc w:val="left"/>
      <w:pPr>
        <w:ind w:left="6840" w:hanging="360"/>
      </w:pPr>
      <w:rPr>
        <w:rFonts w:cs="Times New Roman"/>
      </w:rPr>
    </w:lvl>
    <w:lvl w:ilvl="8" w:tplc="040E001B" w:tentative="1">
      <w:start w:val="1"/>
      <w:numFmt w:val="lowerRoman"/>
      <w:lvlText w:val="%9."/>
      <w:lvlJc w:val="right"/>
      <w:pPr>
        <w:ind w:left="7560" w:hanging="180"/>
      </w:pPr>
      <w:rPr>
        <w:rFonts w:cs="Times New Roman"/>
      </w:rPr>
    </w:lvl>
  </w:abstractNum>
  <w:abstractNum w:abstractNumId="10" w15:restartNumberingAfterBreak="0">
    <w:nsid w:val="579C4314"/>
    <w:multiLevelType w:val="hybridMultilevel"/>
    <w:tmpl w:val="50703288"/>
    <w:lvl w:ilvl="0" w:tplc="129C331E">
      <w:start w:val="2"/>
      <w:numFmt w:val="bullet"/>
      <w:lvlText w:val="-"/>
      <w:lvlJc w:val="left"/>
      <w:pPr>
        <w:ind w:left="1230" w:hanging="360"/>
      </w:pPr>
      <w:rPr>
        <w:rFonts w:ascii="Times New Roman" w:eastAsia="Times New Roman" w:hAnsi="Times New Roman" w:cs="Times New Roman" w:hint="default"/>
      </w:rPr>
    </w:lvl>
    <w:lvl w:ilvl="1" w:tplc="040E0003" w:tentative="1">
      <w:start w:val="1"/>
      <w:numFmt w:val="bullet"/>
      <w:lvlText w:val="o"/>
      <w:lvlJc w:val="left"/>
      <w:pPr>
        <w:ind w:left="1950" w:hanging="360"/>
      </w:pPr>
      <w:rPr>
        <w:rFonts w:ascii="Courier New" w:hAnsi="Courier New" w:cs="Courier New" w:hint="default"/>
      </w:rPr>
    </w:lvl>
    <w:lvl w:ilvl="2" w:tplc="040E0005" w:tentative="1">
      <w:start w:val="1"/>
      <w:numFmt w:val="bullet"/>
      <w:lvlText w:val=""/>
      <w:lvlJc w:val="left"/>
      <w:pPr>
        <w:ind w:left="2670" w:hanging="360"/>
      </w:pPr>
      <w:rPr>
        <w:rFonts w:ascii="Wingdings" w:hAnsi="Wingdings" w:hint="default"/>
      </w:rPr>
    </w:lvl>
    <w:lvl w:ilvl="3" w:tplc="040E0001" w:tentative="1">
      <w:start w:val="1"/>
      <w:numFmt w:val="bullet"/>
      <w:lvlText w:val=""/>
      <w:lvlJc w:val="left"/>
      <w:pPr>
        <w:ind w:left="3390" w:hanging="360"/>
      </w:pPr>
      <w:rPr>
        <w:rFonts w:ascii="Symbol" w:hAnsi="Symbol" w:hint="default"/>
      </w:rPr>
    </w:lvl>
    <w:lvl w:ilvl="4" w:tplc="040E0003" w:tentative="1">
      <w:start w:val="1"/>
      <w:numFmt w:val="bullet"/>
      <w:lvlText w:val="o"/>
      <w:lvlJc w:val="left"/>
      <w:pPr>
        <w:ind w:left="4110" w:hanging="360"/>
      </w:pPr>
      <w:rPr>
        <w:rFonts w:ascii="Courier New" w:hAnsi="Courier New" w:cs="Courier New" w:hint="default"/>
      </w:rPr>
    </w:lvl>
    <w:lvl w:ilvl="5" w:tplc="040E0005" w:tentative="1">
      <w:start w:val="1"/>
      <w:numFmt w:val="bullet"/>
      <w:lvlText w:val=""/>
      <w:lvlJc w:val="left"/>
      <w:pPr>
        <w:ind w:left="4830" w:hanging="360"/>
      </w:pPr>
      <w:rPr>
        <w:rFonts w:ascii="Wingdings" w:hAnsi="Wingdings" w:hint="default"/>
      </w:rPr>
    </w:lvl>
    <w:lvl w:ilvl="6" w:tplc="040E0001" w:tentative="1">
      <w:start w:val="1"/>
      <w:numFmt w:val="bullet"/>
      <w:lvlText w:val=""/>
      <w:lvlJc w:val="left"/>
      <w:pPr>
        <w:ind w:left="5550" w:hanging="360"/>
      </w:pPr>
      <w:rPr>
        <w:rFonts w:ascii="Symbol" w:hAnsi="Symbol" w:hint="default"/>
      </w:rPr>
    </w:lvl>
    <w:lvl w:ilvl="7" w:tplc="040E0003" w:tentative="1">
      <w:start w:val="1"/>
      <w:numFmt w:val="bullet"/>
      <w:lvlText w:val="o"/>
      <w:lvlJc w:val="left"/>
      <w:pPr>
        <w:ind w:left="6270" w:hanging="360"/>
      </w:pPr>
      <w:rPr>
        <w:rFonts w:ascii="Courier New" w:hAnsi="Courier New" w:cs="Courier New" w:hint="default"/>
      </w:rPr>
    </w:lvl>
    <w:lvl w:ilvl="8" w:tplc="040E0005" w:tentative="1">
      <w:start w:val="1"/>
      <w:numFmt w:val="bullet"/>
      <w:lvlText w:val=""/>
      <w:lvlJc w:val="left"/>
      <w:pPr>
        <w:ind w:left="6990" w:hanging="360"/>
      </w:pPr>
      <w:rPr>
        <w:rFonts w:ascii="Wingdings" w:hAnsi="Wingdings" w:hint="default"/>
      </w:rPr>
    </w:lvl>
  </w:abstractNum>
  <w:abstractNum w:abstractNumId="11" w15:restartNumberingAfterBreak="0">
    <w:nsid w:val="589C16BF"/>
    <w:multiLevelType w:val="hybridMultilevel"/>
    <w:tmpl w:val="58CC1F7C"/>
    <w:lvl w:ilvl="0" w:tplc="9A427BA2">
      <w:start w:val="1"/>
      <w:numFmt w:val="lowerLetter"/>
      <w:lvlText w:val="%1)"/>
      <w:lvlJc w:val="left"/>
      <w:pPr>
        <w:ind w:left="1211" w:hanging="360"/>
      </w:pPr>
      <w:rPr>
        <w:rFonts w:cs="Times New Roman" w:hint="default"/>
        <w:b/>
      </w:rPr>
    </w:lvl>
    <w:lvl w:ilvl="1" w:tplc="040E0019" w:tentative="1">
      <w:start w:val="1"/>
      <w:numFmt w:val="lowerLetter"/>
      <w:lvlText w:val="%2."/>
      <w:lvlJc w:val="left"/>
      <w:pPr>
        <w:ind w:left="1931" w:hanging="360"/>
      </w:pPr>
      <w:rPr>
        <w:rFonts w:cs="Times New Roman"/>
      </w:rPr>
    </w:lvl>
    <w:lvl w:ilvl="2" w:tplc="040E001B" w:tentative="1">
      <w:start w:val="1"/>
      <w:numFmt w:val="lowerRoman"/>
      <w:lvlText w:val="%3."/>
      <w:lvlJc w:val="right"/>
      <w:pPr>
        <w:ind w:left="2651" w:hanging="180"/>
      </w:pPr>
      <w:rPr>
        <w:rFonts w:cs="Times New Roman"/>
      </w:rPr>
    </w:lvl>
    <w:lvl w:ilvl="3" w:tplc="040E000F" w:tentative="1">
      <w:start w:val="1"/>
      <w:numFmt w:val="decimal"/>
      <w:lvlText w:val="%4."/>
      <w:lvlJc w:val="left"/>
      <w:pPr>
        <w:ind w:left="3371" w:hanging="360"/>
      </w:pPr>
      <w:rPr>
        <w:rFonts w:cs="Times New Roman"/>
      </w:rPr>
    </w:lvl>
    <w:lvl w:ilvl="4" w:tplc="040E0019" w:tentative="1">
      <w:start w:val="1"/>
      <w:numFmt w:val="lowerLetter"/>
      <w:lvlText w:val="%5."/>
      <w:lvlJc w:val="left"/>
      <w:pPr>
        <w:ind w:left="4091" w:hanging="360"/>
      </w:pPr>
      <w:rPr>
        <w:rFonts w:cs="Times New Roman"/>
      </w:rPr>
    </w:lvl>
    <w:lvl w:ilvl="5" w:tplc="040E001B" w:tentative="1">
      <w:start w:val="1"/>
      <w:numFmt w:val="lowerRoman"/>
      <w:lvlText w:val="%6."/>
      <w:lvlJc w:val="right"/>
      <w:pPr>
        <w:ind w:left="4811" w:hanging="180"/>
      </w:pPr>
      <w:rPr>
        <w:rFonts w:cs="Times New Roman"/>
      </w:rPr>
    </w:lvl>
    <w:lvl w:ilvl="6" w:tplc="040E000F" w:tentative="1">
      <w:start w:val="1"/>
      <w:numFmt w:val="decimal"/>
      <w:lvlText w:val="%7."/>
      <w:lvlJc w:val="left"/>
      <w:pPr>
        <w:ind w:left="5531" w:hanging="360"/>
      </w:pPr>
      <w:rPr>
        <w:rFonts w:cs="Times New Roman"/>
      </w:rPr>
    </w:lvl>
    <w:lvl w:ilvl="7" w:tplc="040E0019" w:tentative="1">
      <w:start w:val="1"/>
      <w:numFmt w:val="lowerLetter"/>
      <w:lvlText w:val="%8."/>
      <w:lvlJc w:val="left"/>
      <w:pPr>
        <w:ind w:left="6251" w:hanging="360"/>
      </w:pPr>
      <w:rPr>
        <w:rFonts w:cs="Times New Roman"/>
      </w:rPr>
    </w:lvl>
    <w:lvl w:ilvl="8" w:tplc="040E001B" w:tentative="1">
      <w:start w:val="1"/>
      <w:numFmt w:val="lowerRoman"/>
      <w:lvlText w:val="%9."/>
      <w:lvlJc w:val="right"/>
      <w:pPr>
        <w:ind w:left="6971" w:hanging="180"/>
      </w:pPr>
      <w:rPr>
        <w:rFonts w:cs="Times New Roman"/>
      </w:rPr>
    </w:lvl>
  </w:abstractNum>
  <w:abstractNum w:abstractNumId="12" w15:restartNumberingAfterBreak="0">
    <w:nsid w:val="65110291"/>
    <w:multiLevelType w:val="hybridMultilevel"/>
    <w:tmpl w:val="B62AE3A2"/>
    <w:lvl w:ilvl="0" w:tplc="43CEBEBC">
      <w:start w:val="1"/>
      <w:numFmt w:val="lowerRoman"/>
      <w:lvlText w:val="%1."/>
      <w:lvlJc w:val="left"/>
      <w:pPr>
        <w:ind w:left="1400" w:hanging="720"/>
      </w:pPr>
      <w:rPr>
        <w:rFonts w:hint="default"/>
      </w:rPr>
    </w:lvl>
    <w:lvl w:ilvl="1" w:tplc="040E0019" w:tentative="1">
      <w:start w:val="1"/>
      <w:numFmt w:val="lowerLetter"/>
      <w:lvlText w:val="%2."/>
      <w:lvlJc w:val="left"/>
      <w:pPr>
        <w:ind w:left="1760" w:hanging="360"/>
      </w:pPr>
    </w:lvl>
    <w:lvl w:ilvl="2" w:tplc="040E001B" w:tentative="1">
      <w:start w:val="1"/>
      <w:numFmt w:val="lowerRoman"/>
      <w:lvlText w:val="%3."/>
      <w:lvlJc w:val="right"/>
      <w:pPr>
        <w:ind w:left="2480" w:hanging="180"/>
      </w:pPr>
    </w:lvl>
    <w:lvl w:ilvl="3" w:tplc="040E000F" w:tentative="1">
      <w:start w:val="1"/>
      <w:numFmt w:val="decimal"/>
      <w:lvlText w:val="%4."/>
      <w:lvlJc w:val="left"/>
      <w:pPr>
        <w:ind w:left="3200" w:hanging="360"/>
      </w:pPr>
    </w:lvl>
    <w:lvl w:ilvl="4" w:tplc="040E0019" w:tentative="1">
      <w:start w:val="1"/>
      <w:numFmt w:val="lowerLetter"/>
      <w:lvlText w:val="%5."/>
      <w:lvlJc w:val="left"/>
      <w:pPr>
        <w:ind w:left="3920" w:hanging="360"/>
      </w:pPr>
    </w:lvl>
    <w:lvl w:ilvl="5" w:tplc="040E001B" w:tentative="1">
      <w:start w:val="1"/>
      <w:numFmt w:val="lowerRoman"/>
      <w:lvlText w:val="%6."/>
      <w:lvlJc w:val="right"/>
      <w:pPr>
        <w:ind w:left="4640" w:hanging="180"/>
      </w:pPr>
    </w:lvl>
    <w:lvl w:ilvl="6" w:tplc="040E000F" w:tentative="1">
      <w:start w:val="1"/>
      <w:numFmt w:val="decimal"/>
      <w:lvlText w:val="%7."/>
      <w:lvlJc w:val="left"/>
      <w:pPr>
        <w:ind w:left="5360" w:hanging="360"/>
      </w:pPr>
    </w:lvl>
    <w:lvl w:ilvl="7" w:tplc="040E0019" w:tentative="1">
      <w:start w:val="1"/>
      <w:numFmt w:val="lowerLetter"/>
      <w:lvlText w:val="%8."/>
      <w:lvlJc w:val="left"/>
      <w:pPr>
        <w:ind w:left="6080" w:hanging="360"/>
      </w:pPr>
    </w:lvl>
    <w:lvl w:ilvl="8" w:tplc="040E001B" w:tentative="1">
      <w:start w:val="1"/>
      <w:numFmt w:val="lowerRoman"/>
      <w:lvlText w:val="%9."/>
      <w:lvlJc w:val="right"/>
      <w:pPr>
        <w:ind w:left="6800" w:hanging="180"/>
      </w:pPr>
    </w:lvl>
  </w:abstractNum>
  <w:abstractNum w:abstractNumId="13" w15:restartNumberingAfterBreak="0">
    <w:nsid w:val="67D22162"/>
    <w:multiLevelType w:val="hybridMultilevel"/>
    <w:tmpl w:val="B85AEACE"/>
    <w:lvl w:ilvl="0" w:tplc="69AA0474">
      <w:start w:val="1"/>
      <w:numFmt w:val="lowerLetter"/>
      <w:lvlText w:val="%1)"/>
      <w:lvlJc w:val="left"/>
      <w:pPr>
        <w:ind w:left="700" w:hanging="360"/>
      </w:pPr>
      <w:rPr>
        <w:rFonts w:hint="default"/>
        <w:b/>
      </w:rPr>
    </w:lvl>
    <w:lvl w:ilvl="1" w:tplc="040E0019" w:tentative="1">
      <w:start w:val="1"/>
      <w:numFmt w:val="lowerLetter"/>
      <w:lvlText w:val="%2."/>
      <w:lvlJc w:val="left"/>
      <w:pPr>
        <w:ind w:left="1420" w:hanging="360"/>
      </w:pPr>
    </w:lvl>
    <w:lvl w:ilvl="2" w:tplc="040E001B" w:tentative="1">
      <w:start w:val="1"/>
      <w:numFmt w:val="lowerRoman"/>
      <w:lvlText w:val="%3."/>
      <w:lvlJc w:val="right"/>
      <w:pPr>
        <w:ind w:left="2140" w:hanging="180"/>
      </w:pPr>
    </w:lvl>
    <w:lvl w:ilvl="3" w:tplc="040E000F" w:tentative="1">
      <w:start w:val="1"/>
      <w:numFmt w:val="decimal"/>
      <w:lvlText w:val="%4."/>
      <w:lvlJc w:val="left"/>
      <w:pPr>
        <w:ind w:left="2860" w:hanging="360"/>
      </w:pPr>
    </w:lvl>
    <w:lvl w:ilvl="4" w:tplc="040E0019" w:tentative="1">
      <w:start w:val="1"/>
      <w:numFmt w:val="lowerLetter"/>
      <w:lvlText w:val="%5."/>
      <w:lvlJc w:val="left"/>
      <w:pPr>
        <w:ind w:left="3580" w:hanging="360"/>
      </w:pPr>
    </w:lvl>
    <w:lvl w:ilvl="5" w:tplc="040E001B" w:tentative="1">
      <w:start w:val="1"/>
      <w:numFmt w:val="lowerRoman"/>
      <w:lvlText w:val="%6."/>
      <w:lvlJc w:val="right"/>
      <w:pPr>
        <w:ind w:left="4300" w:hanging="180"/>
      </w:pPr>
    </w:lvl>
    <w:lvl w:ilvl="6" w:tplc="040E000F" w:tentative="1">
      <w:start w:val="1"/>
      <w:numFmt w:val="decimal"/>
      <w:lvlText w:val="%7."/>
      <w:lvlJc w:val="left"/>
      <w:pPr>
        <w:ind w:left="5020" w:hanging="360"/>
      </w:pPr>
    </w:lvl>
    <w:lvl w:ilvl="7" w:tplc="040E0019" w:tentative="1">
      <w:start w:val="1"/>
      <w:numFmt w:val="lowerLetter"/>
      <w:lvlText w:val="%8."/>
      <w:lvlJc w:val="left"/>
      <w:pPr>
        <w:ind w:left="5740" w:hanging="360"/>
      </w:pPr>
    </w:lvl>
    <w:lvl w:ilvl="8" w:tplc="040E001B" w:tentative="1">
      <w:start w:val="1"/>
      <w:numFmt w:val="lowerRoman"/>
      <w:lvlText w:val="%9."/>
      <w:lvlJc w:val="right"/>
      <w:pPr>
        <w:ind w:left="6460" w:hanging="180"/>
      </w:pPr>
    </w:lvl>
  </w:abstractNum>
  <w:abstractNum w:abstractNumId="14" w15:restartNumberingAfterBreak="0">
    <w:nsid w:val="68B704EC"/>
    <w:multiLevelType w:val="hybridMultilevel"/>
    <w:tmpl w:val="253268C6"/>
    <w:lvl w:ilvl="0" w:tplc="FFFFFFFF">
      <w:start w:val="1"/>
      <w:numFmt w:val="bullet"/>
      <w:lvlText w:val=""/>
      <w:lvlJc w:val="left"/>
      <w:pPr>
        <w:tabs>
          <w:tab w:val="num" w:pos="709"/>
        </w:tabs>
        <w:ind w:left="709" w:hanging="360"/>
      </w:pPr>
      <w:rPr>
        <w:rFonts w:ascii="Symbol" w:hAnsi="Symbol" w:hint="default"/>
      </w:rPr>
    </w:lvl>
    <w:lvl w:ilvl="1" w:tplc="FFFFFFFF">
      <w:numFmt w:val="bullet"/>
      <w:lvlText w:val="-"/>
      <w:lvlJc w:val="left"/>
      <w:pPr>
        <w:tabs>
          <w:tab w:val="num" w:pos="1429"/>
        </w:tabs>
        <w:ind w:left="1429" w:hanging="360"/>
      </w:pPr>
      <w:rPr>
        <w:rFonts w:ascii="DTMHelveticaMedium" w:eastAsia="Times New Roman" w:hAnsi="DTMHelveticaMedium" w:cs="Arial" w:hint="default"/>
      </w:rPr>
    </w:lvl>
    <w:lvl w:ilvl="2" w:tplc="FFFFFFFF" w:tentative="1">
      <w:start w:val="1"/>
      <w:numFmt w:val="bullet"/>
      <w:lvlText w:val=""/>
      <w:lvlJc w:val="left"/>
      <w:pPr>
        <w:tabs>
          <w:tab w:val="num" w:pos="2149"/>
        </w:tabs>
        <w:ind w:left="2149" w:hanging="360"/>
      </w:pPr>
      <w:rPr>
        <w:rFonts w:ascii="Wingdings" w:hAnsi="Wingdings" w:hint="default"/>
      </w:rPr>
    </w:lvl>
    <w:lvl w:ilvl="3" w:tplc="FFFFFFFF" w:tentative="1">
      <w:start w:val="1"/>
      <w:numFmt w:val="bullet"/>
      <w:lvlText w:val=""/>
      <w:lvlJc w:val="left"/>
      <w:pPr>
        <w:tabs>
          <w:tab w:val="num" w:pos="2869"/>
        </w:tabs>
        <w:ind w:left="2869" w:hanging="360"/>
      </w:pPr>
      <w:rPr>
        <w:rFonts w:ascii="Symbol" w:hAnsi="Symbol" w:hint="default"/>
      </w:rPr>
    </w:lvl>
    <w:lvl w:ilvl="4" w:tplc="FFFFFFFF" w:tentative="1">
      <w:start w:val="1"/>
      <w:numFmt w:val="bullet"/>
      <w:lvlText w:val="o"/>
      <w:lvlJc w:val="left"/>
      <w:pPr>
        <w:tabs>
          <w:tab w:val="num" w:pos="3589"/>
        </w:tabs>
        <w:ind w:left="3589" w:hanging="360"/>
      </w:pPr>
      <w:rPr>
        <w:rFonts w:ascii="Courier New" w:hAnsi="Courier New" w:cs="Courier New" w:hint="default"/>
      </w:rPr>
    </w:lvl>
    <w:lvl w:ilvl="5" w:tplc="FFFFFFFF" w:tentative="1">
      <w:start w:val="1"/>
      <w:numFmt w:val="bullet"/>
      <w:lvlText w:val=""/>
      <w:lvlJc w:val="left"/>
      <w:pPr>
        <w:tabs>
          <w:tab w:val="num" w:pos="4309"/>
        </w:tabs>
        <w:ind w:left="4309" w:hanging="360"/>
      </w:pPr>
      <w:rPr>
        <w:rFonts w:ascii="Wingdings" w:hAnsi="Wingdings" w:hint="default"/>
      </w:rPr>
    </w:lvl>
    <w:lvl w:ilvl="6" w:tplc="FFFFFFFF" w:tentative="1">
      <w:start w:val="1"/>
      <w:numFmt w:val="bullet"/>
      <w:lvlText w:val=""/>
      <w:lvlJc w:val="left"/>
      <w:pPr>
        <w:tabs>
          <w:tab w:val="num" w:pos="5029"/>
        </w:tabs>
        <w:ind w:left="5029" w:hanging="360"/>
      </w:pPr>
      <w:rPr>
        <w:rFonts w:ascii="Symbol" w:hAnsi="Symbol" w:hint="default"/>
      </w:rPr>
    </w:lvl>
    <w:lvl w:ilvl="7" w:tplc="FFFFFFFF" w:tentative="1">
      <w:start w:val="1"/>
      <w:numFmt w:val="bullet"/>
      <w:lvlText w:val="o"/>
      <w:lvlJc w:val="left"/>
      <w:pPr>
        <w:tabs>
          <w:tab w:val="num" w:pos="5749"/>
        </w:tabs>
        <w:ind w:left="5749" w:hanging="360"/>
      </w:pPr>
      <w:rPr>
        <w:rFonts w:ascii="Courier New" w:hAnsi="Courier New" w:cs="Courier New" w:hint="default"/>
      </w:rPr>
    </w:lvl>
    <w:lvl w:ilvl="8" w:tplc="FFFFFFFF" w:tentative="1">
      <w:start w:val="1"/>
      <w:numFmt w:val="bullet"/>
      <w:lvlText w:val=""/>
      <w:lvlJc w:val="left"/>
      <w:pPr>
        <w:tabs>
          <w:tab w:val="num" w:pos="6469"/>
        </w:tabs>
        <w:ind w:left="6469" w:hanging="360"/>
      </w:pPr>
      <w:rPr>
        <w:rFonts w:ascii="Wingdings" w:hAnsi="Wingdings" w:hint="default"/>
      </w:rPr>
    </w:lvl>
  </w:abstractNum>
  <w:abstractNum w:abstractNumId="15" w15:restartNumberingAfterBreak="0">
    <w:nsid w:val="69594A36"/>
    <w:multiLevelType w:val="hybridMultilevel"/>
    <w:tmpl w:val="1D04AA30"/>
    <w:lvl w:ilvl="0" w:tplc="385A5FD0">
      <w:start w:val="1"/>
      <w:numFmt w:val="lowerRoman"/>
      <w:lvlText w:val="%1)"/>
      <w:lvlJc w:val="left"/>
      <w:pPr>
        <w:ind w:left="2160" w:hanging="720"/>
      </w:pPr>
      <w:rPr>
        <w:rFonts w:hint="default"/>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6" w15:restartNumberingAfterBreak="0">
    <w:nsid w:val="70EE2C49"/>
    <w:multiLevelType w:val="hybridMultilevel"/>
    <w:tmpl w:val="669E35F0"/>
    <w:lvl w:ilvl="0" w:tplc="129C331E">
      <w:start w:val="2"/>
      <w:numFmt w:val="bullet"/>
      <w:lvlText w:val="-"/>
      <w:lvlJc w:val="left"/>
      <w:pPr>
        <w:ind w:left="1381" w:hanging="360"/>
      </w:pPr>
      <w:rPr>
        <w:rFonts w:ascii="Times New Roman" w:eastAsia="Times New Roman" w:hAnsi="Times New Roman" w:cs="Times New Roman" w:hint="default"/>
      </w:rPr>
    </w:lvl>
    <w:lvl w:ilvl="1" w:tplc="040E0003" w:tentative="1">
      <w:start w:val="1"/>
      <w:numFmt w:val="bullet"/>
      <w:lvlText w:val="o"/>
      <w:lvlJc w:val="left"/>
      <w:pPr>
        <w:ind w:left="2101" w:hanging="360"/>
      </w:pPr>
      <w:rPr>
        <w:rFonts w:ascii="Courier New" w:hAnsi="Courier New" w:cs="Courier New" w:hint="default"/>
      </w:rPr>
    </w:lvl>
    <w:lvl w:ilvl="2" w:tplc="040E0005" w:tentative="1">
      <w:start w:val="1"/>
      <w:numFmt w:val="bullet"/>
      <w:lvlText w:val=""/>
      <w:lvlJc w:val="left"/>
      <w:pPr>
        <w:ind w:left="2821" w:hanging="360"/>
      </w:pPr>
      <w:rPr>
        <w:rFonts w:ascii="Wingdings" w:hAnsi="Wingdings" w:hint="default"/>
      </w:rPr>
    </w:lvl>
    <w:lvl w:ilvl="3" w:tplc="040E0001" w:tentative="1">
      <w:start w:val="1"/>
      <w:numFmt w:val="bullet"/>
      <w:lvlText w:val=""/>
      <w:lvlJc w:val="left"/>
      <w:pPr>
        <w:ind w:left="3541" w:hanging="360"/>
      </w:pPr>
      <w:rPr>
        <w:rFonts w:ascii="Symbol" w:hAnsi="Symbol" w:hint="default"/>
      </w:rPr>
    </w:lvl>
    <w:lvl w:ilvl="4" w:tplc="040E0003" w:tentative="1">
      <w:start w:val="1"/>
      <w:numFmt w:val="bullet"/>
      <w:lvlText w:val="o"/>
      <w:lvlJc w:val="left"/>
      <w:pPr>
        <w:ind w:left="4261" w:hanging="360"/>
      </w:pPr>
      <w:rPr>
        <w:rFonts w:ascii="Courier New" w:hAnsi="Courier New" w:cs="Courier New" w:hint="default"/>
      </w:rPr>
    </w:lvl>
    <w:lvl w:ilvl="5" w:tplc="040E0005" w:tentative="1">
      <w:start w:val="1"/>
      <w:numFmt w:val="bullet"/>
      <w:lvlText w:val=""/>
      <w:lvlJc w:val="left"/>
      <w:pPr>
        <w:ind w:left="4981" w:hanging="360"/>
      </w:pPr>
      <w:rPr>
        <w:rFonts w:ascii="Wingdings" w:hAnsi="Wingdings" w:hint="default"/>
      </w:rPr>
    </w:lvl>
    <w:lvl w:ilvl="6" w:tplc="040E0001" w:tentative="1">
      <w:start w:val="1"/>
      <w:numFmt w:val="bullet"/>
      <w:lvlText w:val=""/>
      <w:lvlJc w:val="left"/>
      <w:pPr>
        <w:ind w:left="5701" w:hanging="360"/>
      </w:pPr>
      <w:rPr>
        <w:rFonts w:ascii="Symbol" w:hAnsi="Symbol" w:hint="default"/>
      </w:rPr>
    </w:lvl>
    <w:lvl w:ilvl="7" w:tplc="040E0003" w:tentative="1">
      <w:start w:val="1"/>
      <w:numFmt w:val="bullet"/>
      <w:lvlText w:val="o"/>
      <w:lvlJc w:val="left"/>
      <w:pPr>
        <w:ind w:left="6421" w:hanging="360"/>
      </w:pPr>
      <w:rPr>
        <w:rFonts w:ascii="Courier New" w:hAnsi="Courier New" w:cs="Courier New" w:hint="default"/>
      </w:rPr>
    </w:lvl>
    <w:lvl w:ilvl="8" w:tplc="040E0005" w:tentative="1">
      <w:start w:val="1"/>
      <w:numFmt w:val="bullet"/>
      <w:lvlText w:val=""/>
      <w:lvlJc w:val="left"/>
      <w:pPr>
        <w:ind w:left="7141" w:hanging="360"/>
      </w:pPr>
      <w:rPr>
        <w:rFonts w:ascii="Wingdings" w:hAnsi="Wingdings" w:hint="default"/>
      </w:rPr>
    </w:lvl>
  </w:abstractNum>
  <w:abstractNum w:abstractNumId="17" w15:restartNumberingAfterBreak="0">
    <w:nsid w:val="726029EF"/>
    <w:multiLevelType w:val="hybridMultilevel"/>
    <w:tmpl w:val="C3FE7B24"/>
    <w:lvl w:ilvl="0" w:tplc="41827FB6">
      <w:start w:val="1"/>
      <w:numFmt w:val="lowerLetter"/>
      <w:lvlText w:val="%1.)"/>
      <w:lvlJc w:val="left"/>
      <w:pPr>
        <w:ind w:left="1381" w:hanging="360"/>
      </w:pPr>
      <w:rPr>
        <w:rFonts w:hint="default"/>
      </w:rPr>
    </w:lvl>
    <w:lvl w:ilvl="1" w:tplc="B5B43752">
      <w:start w:val="1"/>
      <w:numFmt w:val="lowerRoman"/>
      <w:lvlText w:val="%2."/>
      <w:lvlJc w:val="left"/>
      <w:pPr>
        <w:ind w:left="2101" w:hanging="360"/>
      </w:pPr>
      <w:rPr>
        <w:rFonts w:ascii="Times New Roman" w:eastAsia="Times New Roman" w:hAnsi="Times New Roman" w:cs="Times New Roman"/>
      </w:rPr>
    </w:lvl>
    <w:lvl w:ilvl="2" w:tplc="040E001B" w:tentative="1">
      <w:start w:val="1"/>
      <w:numFmt w:val="lowerRoman"/>
      <w:lvlText w:val="%3."/>
      <w:lvlJc w:val="right"/>
      <w:pPr>
        <w:ind w:left="2821" w:hanging="180"/>
      </w:pPr>
    </w:lvl>
    <w:lvl w:ilvl="3" w:tplc="040E000F" w:tentative="1">
      <w:start w:val="1"/>
      <w:numFmt w:val="decimal"/>
      <w:lvlText w:val="%4."/>
      <w:lvlJc w:val="left"/>
      <w:pPr>
        <w:ind w:left="3541" w:hanging="360"/>
      </w:pPr>
    </w:lvl>
    <w:lvl w:ilvl="4" w:tplc="040E0019" w:tentative="1">
      <w:start w:val="1"/>
      <w:numFmt w:val="lowerLetter"/>
      <w:lvlText w:val="%5."/>
      <w:lvlJc w:val="left"/>
      <w:pPr>
        <w:ind w:left="4261" w:hanging="360"/>
      </w:pPr>
    </w:lvl>
    <w:lvl w:ilvl="5" w:tplc="040E001B" w:tentative="1">
      <w:start w:val="1"/>
      <w:numFmt w:val="lowerRoman"/>
      <w:lvlText w:val="%6."/>
      <w:lvlJc w:val="right"/>
      <w:pPr>
        <w:ind w:left="4981" w:hanging="180"/>
      </w:pPr>
    </w:lvl>
    <w:lvl w:ilvl="6" w:tplc="040E000F" w:tentative="1">
      <w:start w:val="1"/>
      <w:numFmt w:val="decimal"/>
      <w:lvlText w:val="%7."/>
      <w:lvlJc w:val="left"/>
      <w:pPr>
        <w:ind w:left="5701" w:hanging="360"/>
      </w:pPr>
    </w:lvl>
    <w:lvl w:ilvl="7" w:tplc="040E0019" w:tentative="1">
      <w:start w:val="1"/>
      <w:numFmt w:val="lowerLetter"/>
      <w:lvlText w:val="%8."/>
      <w:lvlJc w:val="left"/>
      <w:pPr>
        <w:ind w:left="6421" w:hanging="360"/>
      </w:pPr>
    </w:lvl>
    <w:lvl w:ilvl="8" w:tplc="040E001B" w:tentative="1">
      <w:start w:val="1"/>
      <w:numFmt w:val="lowerRoman"/>
      <w:lvlText w:val="%9."/>
      <w:lvlJc w:val="right"/>
      <w:pPr>
        <w:ind w:left="7141" w:hanging="180"/>
      </w:pPr>
    </w:lvl>
  </w:abstractNum>
  <w:abstractNum w:abstractNumId="18" w15:restartNumberingAfterBreak="0">
    <w:nsid w:val="74037722"/>
    <w:multiLevelType w:val="hybridMultilevel"/>
    <w:tmpl w:val="E91A4030"/>
    <w:lvl w:ilvl="0" w:tplc="77F8083A">
      <w:start w:val="1"/>
      <w:numFmt w:val="lowerLetter"/>
      <w:lvlText w:val="%1)"/>
      <w:lvlJc w:val="left"/>
      <w:pPr>
        <w:ind w:left="1551" w:hanging="360"/>
      </w:pPr>
      <w:rPr>
        <w:rFonts w:hint="default"/>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19" w15:restartNumberingAfterBreak="0">
    <w:nsid w:val="741B7DF0"/>
    <w:multiLevelType w:val="hybridMultilevel"/>
    <w:tmpl w:val="E91A4030"/>
    <w:lvl w:ilvl="0" w:tplc="77F8083A">
      <w:start w:val="1"/>
      <w:numFmt w:val="lowerLetter"/>
      <w:lvlText w:val="%1)"/>
      <w:lvlJc w:val="left"/>
      <w:pPr>
        <w:ind w:left="1551" w:hanging="360"/>
      </w:pPr>
      <w:rPr>
        <w:rFonts w:hint="default"/>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20" w15:restartNumberingAfterBreak="0">
    <w:nsid w:val="76DA6168"/>
    <w:multiLevelType w:val="hybridMultilevel"/>
    <w:tmpl w:val="3C68DFE8"/>
    <w:lvl w:ilvl="0" w:tplc="514C3310">
      <w:start w:val="1"/>
      <w:numFmt w:val="lowerRoman"/>
      <w:lvlText w:val="%1)"/>
      <w:lvlJc w:val="left"/>
      <w:pPr>
        <w:ind w:left="2160" w:hanging="720"/>
      </w:pPr>
      <w:rPr>
        <w:rFonts w:cs="Times New Roman" w:hint="default"/>
        <w:b/>
      </w:rPr>
    </w:lvl>
    <w:lvl w:ilvl="1" w:tplc="040E0019" w:tentative="1">
      <w:start w:val="1"/>
      <w:numFmt w:val="lowerLetter"/>
      <w:lvlText w:val="%2."/>
      <w:lvlJc w:val="left"/>
      <w:pPr>
        <w:ind w:left="2520" w:hanging="360"/>
      </w:pPr>
      <w:rPr>
        <w:rFonts w:cs="Times New Roman"/>
      </w:rPr>
    </w:lvl>
    <w:lvl w:ilvl="2" w:tplc="040E001B" w:tentative="1">
      <w:start w:val="1"/>
      <w:numFmt w:val="lowerRoman"/>
      <w:lvlText w:val="%3."/>
      <w:lvlJc w:val="right"/>
      <w:pPr>
        <w:ind w:left="3240" w:hanging="180"/>
      </w:pPr>
      <w:rPr>
        <w:rFonts w:cs="Times New Roman"/>
      </w:rPr>
    </w:lvl>
    <w:lvl w:ilvl="3" w:tplc="040E000F" w:tentative="1">
      <w:start w:val="1"/>
      <w:numFmt w:val="decimal"/>
      <w:lvlText w:val="%4."/>
      <w:lvlJc w:val="left"/>
      <w:pPr>
        <w:ind w:left="3960" w:hanging="360"/>
      </w:pPr>
      <w:rPr>
        <w:rFonts w:cs="Times New Roman"/>
      </w:rPr>
    </w:lvl>
    <w:lvl w:ilvl="4" w:tplc="040E0019" w:tentative="1">
      <w:start w:val="1"/>
      <w:numFmt w:val="lowerLetter"/>
      <w:lvlText w:val="%5."/>
      <w:lvlJc w:val="left"/>
      <w:pPr>
        <w:ind w:left="4680" w:hanging="360"/>
      </w:pPr>
      <w:rPr>
        <w:rFonts w:cs="Times New Roman"/>
      </w:rPr>
    </w:lvl>
    <w:lvl w:ilvl="5" w:tplc="040E001B" w:tentative="1">
      <w:start w:val="1"/>
      <w:numFmt w:val="lowerRoman"/>
      <w:lvlText w:val="%6."/>
      <w:lvlJc w:val="right"/>
      <w:pPr>
        <w:ind w:left="5400" w:hanging="180"/>
      </w:pPr>
      <w:rPr>
        <w:rFonts w:cs="Times New Roman"/>
      </w:rPr>
    </w:lvl>
    <w:lvl w:ilvl="6" w:tplc="040E000F" w:tentative="1">
      <w:start w:val="1"/>
      <w:numFmt w:val="decimal"/>
      <w:lvlText w:val="%7."/>
      <w:lvlJc w:val="left"/>
      <w:pPr>
        <w:ind w:left="6120" w:hanging="360"/>
      </w:pPr>
      <w:rPr>
        <w:rFonts w:cs="Times New Roman"/>
      </w:rPr>
    </w:lvl>
    <w:lvl w:ilvl="7" w:tplc="040E0019" w:tentative="1">
      <w:start w:val="1"/>
      <w:numFmt w:val="lowerLetter"/>
      <w:lvlText w:val="%8."/>
      <w:lvlJc w:val="left"/>
      <w:pPr>
        <w:ind w:left="6840" w:hanging="360"/>
      </w:pPr>
      <w:rPr>
        <w:rFonts w:cs="Times New Roman"/>
      </w:rPr>
    </w:lvl>
    <w:lvl w:ilvl="8" w:tplc="040E001B" w:tentative="1">
      <w:start w:val="1"/>
      <w:numFmt w:val="lowerRoman"/>
      <w:lvlText w:val="%9."/>
      <w:lvlJc w:val="right"/>
      <w:pPr>
        <w:ind w:left="7560" w:hanging="180"/>
      </w:pPr>
      <w:rPr>
        <w:rFonts w:cs="Times New Roman"/>
      </w:rPr>
    </w:lvl>
  </w:abstractNum>
  <w:abstractNum w:abstractNumId="21" w15:restartNumberingAfterBreak="0">
    <w:nsid w:val="7B900CDE"/>
    <w:multiLevelType w:val="hybridMultilevel"/>
    <w:tmpl w:val="3C68DFE8"/>
    <w:lvl w:ilvl="0" w:tplc="514C3310">
      <w:start w:val="1"/>
      <w:numFmt w:val="lowerRoman"/>
      <w:lvlText w:val="%1)"/>
      <w:lvlJc w:val="left"/>
      <w:pPr>
        <w:ind w:left="2160" w:hanging="720"/>
      </w:pPr>
      <w:rPr>
        <w:rFonts w:cs="Times New Roman" w:hint="default"/>
        <w:b/>
      </w:rPr>
    </w:lvl>
    <w:lvl w:ilvl="1" w:tplc="040E0019" w:tentative="1">
      <w:start w:val="1"/>
      <w:numFmt w:val="lowerLetter"/>
      <w:lvlText w:val="%2."/>
      <w:lvlJc w:val="left"/>
      <w:pPr>
        <w:ind w:left="2520" w:hanging="360"/>
      </w:pPr>
      <w:rPr>
        <w:rFonts w:cs="Times New Roman"/>
      </w:rPr>
    </w:lvl>
    <w:lvl w:ilvl="2" w:tplc="040E001B" w:tentative="1">
      <w:start w:val="1"/>
      <w:numFmt w:val="lowerRoman"/>
      <w:lvlText w:val="%3."/>
      <w:lvlJc w:val="right"/>
      <w:pPr>
        <w:ind w:left="3240" w:hanging="180"/>
      </w:pPr>
      <w:rPr>
        <w:rFonts w:cs="Times New Roman"/>
      </w:rPr>
    </w:lvl>
    <w:lvl w:ilvl="3" w:tplc="040E000F" w:tentative="1">
      <w:start w:val="1"/>
      <w:numFmt w:val="decimal"/>
      <w:lvlText w:val="%4."/>
      <w:lvlJc w:val="left"/>
      <w:pPr>
        <w:ind w:left="3960" w:hanging="360"/>
      </w:pPr>
      <w:rPr>
        <w:rFonts w:cs="Times New Roman"/>
      </w:rPr>
    </w:lvl>
    <w:lvl w:ilvl="4" w:tplc="040E0019" w:tentative="1">
      <w:start w:val="1"/>
      <w:numFmt w:val="lowerLetter"/>
      <w:lvlText w:val="%5."/>
      <w:lvlJc w:val="left"/>
      <w:pPr>
        <w:ind w:left="4680" w:hanging="360"/>
      </w:pPr>
      <w:rPr>
        <w:rFonts w:cs="Times New Roman"/>
      </w:rPr>
    </w:lvl>
    <w:lvl w:ilvl="5" w:tplc="040E001B" w:tentative="1">
      <w:start w:val="1"/>
      <w:numFmt w:val="lowerRoman"/>
      <w:lvlText w:val="%6."/>
      <w:lvlJc w:val="right"/>
      <w:pPr>
        <w:ind w:left="5400" w:hanging="180"/>
      </w:pPr>
      <w:rPr>
        <w:rFonts w:cs="Times New Roman"/>
      </w:rPr>
    </w:lvl>
    <w:lvl w:ilvl="6" w:tplc="040E000F" w:tentative="1">
      <w:start w:val="1"/>
      <w:numFmt w:val="decimal"/>
      <w:lvlText w:val="%7."/>
      <w:lvlJc w:val="left"/>
      <w:pPr>
        <w:ind w:left="6120" w:hanging="360"/>
      </w:pPr>
      <w:rPr>
        <w:rFonts w:cs="Times New Roman"/>
      </w:rPr>
    </w:lvl>
    <w:lvl w:ilvl="7" w:tplc="040E0019" w:tentative="1">
      <w:start w:val="1"/>
      <w:numFmt w:val="lowerLetter"/>
      <w:lvlText w:val="%8."/>
      <w:lvlJc w:val="left"/>
      <w:pPr>
        <w:ind w:left="6840" w:hanging="360"/>
      </w:pPr>
      <w:rPr>
        <w:rFonts w:cs="Times New Roman"/>
      </w:rPr>
    </w:lvl>
    <w:lvl w:ilvl="8" w:tplc="040E001B" w:tentative="1">
      <w:start w:val="1"/>
      <w:numFmt w:val="lowerRoman"/>
      <w:lvlText w:val="%9."/>
      <w:lvlJc w:val="right"/>
      <w:pPr>
        <w:ind w:left="7560" w:hanging="180"/>
      </w:pPr>
      <w:rPr>
        <w:rFonts w:cs="Times New Roman"/>
      </w:rPr>
    </w:lvl>
  </w:abstractNum>
  <w:num w:numId="1">
    <w:abstractNumId w:val="4"/>
  </w:num>
  <w:num w:numId="2">
    <w:abstractNumId w:val="9"/>
  </w:num>
  <w:num w:numId="3">
    <w:abstractNumId w:val="20"/>
  </w:num>
  <w:num w:numId="4">
    <w:abstractNumId w:val="11"/>
  </w:num>
  <w:num w:numId="5">
    <w:abstractNumId w:val="0"/>
  </w:num>
  <w:num w:numId="6">
    <w:abstractNumId w:val="15"/>
  </w:num>
  <w:num w:numId="7">
    <w:abstractNumId w:val="21"/>
  </w:num>
  <w:num w:numId="8">
    <w:abstractNumId w:val="5"/>
  </w:num>
  <w:num w:numId="9">
    <w:abstractNumId w:val="18"/>
  </w:num>
  <w:num w:numId="10">
    <w:abstractNumId w:val="7"/>
  </w:num>
  <w:num w:numId="11">
    <w:abstractNumId w:val="17"/>
  </w:num>
  <w:num w:numId="12">
    <w:abstractNumId w:val="12"/>
  </w:num>
  <w:num w:numId="13">
    <w:abstractNumId w:val="16"/>
  </w:num>
  <w:num w:numId="14">
    <w:abstractNumId w:val="14"/>
  </w:num>
  <w:num w:numId="15">
    <w:abstractNumId w:val="2"/>
  </w:num>
  <w:num w:numId="16">
    <w:abstractNumId w:val="13"/>
  </w:num>
  <w:num w:numId="17">
    <w:abstractNumId w:val="19"/>
  </w:num>
  <w:num w:numId="18">
    <w:abstractNumId w:val="3"/>
  </w:num>
  <w:num w:numId="19">
    <w:abstractNumId w:val="1"/>
  </w:num>
  <w:num w:numId="20">
    <w:abstractNumId w:val="8"/>
  </w:num>
  <w:num w:numId="21">
    <w:abstractNumId w:val="6"/>
  </w:num>
  <w:num w:numId="22">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384"/>
    <w:rsid w:val="000007E1"/>
    <w:rsid w:val="0000117F"/>
    <w:rsid w:val="00001DC0"/>
    <w:rsid w:val="0000421F"/>
    <w:rsid w:val="0001596C"/>
    <w:rsid w:val="000162BF"/>
    <w:rsid w:val="00016868"/>
    <w:rsid w:val="000205A2"/>
    <w:rsid w:val="00020A4A"/>
    <w:rsid w:val="00023941"/>
    <w:rsid w:val="00023EEB"/>
    <w:rsid w:val="000313EF"/>
    <w:rsid w:val="00031474"/>
    <w:rsid w:val="00034B8C"/>
    <w:rsid w:val="00034D02"/>
    <w:rsid w:val="00035C02"/>
    <w:rsid w:val="00041165"/>
    <w:rsid w:val="000415AD"/>
    <w:rsid w:val="00041769"/>
    <w:rsid w:val="000449A0"/>
    <w:rsid w:val="00045ABB"/>
    <w:rsid w:val="00046290"/>
    <w:rsid w:val="000501AC"/>
    <w:rsid w:val="00054794"/>
    <w:rsid w:val="00055390"/>
    <w:rsid w:val="000558A8"/>
    <w:rsid w:val="00064D51"/>
    <w:rsid w:val="00064EF1"/>
    <w:rsid w:val="00070C1D"/>
    <w:rsid w:val="00071237"/>
    <w:rsid w:val="0007287E"/>
    <w:rsid w:val="00073571"/>
    <w:rsid w:val="00077E23"/>
    <w:rsid w:val="000801AD"/>
    <w:rsid w:val="000804EA"/>
    <w:rsid w:val="0008156D"/>
    <w:rsid w:val="00083E57"/>
    <w:rsid w:val="00090613"/>
    <w:rsid w:val="00092EBA"/>
    <w:rsid w:val="00093B7C"/>
    <w:rsid w:val="000A5F6B"/>
    <w:rsid w:val="000B30DB"/>
    <w:rsid w:val="000B5ED9"/>
    <w:rsid w:val="000C0FFB"/>
    <w:rsid w:val="000C202E"/>
    <w:rsid w:val="000C242F"/>
    <w:rsid w:val="000C32F6"/>
    <w:rsid w:val="000C3DAB"/>
    <w:rsid w:val="000C3FFA"/>
    <w:rsid w:val="000C467D"/>
    <w:rsid w:val="000C5A56"/>
    <w:rsid w:val="000C6C25"/>
    <w:rsid w:val="000D17C1"/>
    <w:rsid w:val="000D3347"/>
    <w:rsid w:val="000D6E4C"/>
    <w:rsid w:val="000D6E9D"/>
    <w:rsid w:val="000D771E"/>
    <w:rsid w:val="000E2C8B"/>
    <w:rsid w:val="000F0199"/>
    <w:rsid w:val="000F0C40"/>
    <w:rsid w:val="000F1F0B"/>
    <w:rsid w:val="000F2203"/>
    <w:rsid w:val="000F4876"/>
    <w:rsid w:val="000F4CE4"/>
    <w:rsid w:val="001032C4"/>
    <w:rsid w:val="00105C40"/>
    <w:rsid w:val="00112740"/>
    <w:rsid w:val="00113161"/>
    <w:rsid w:val="00115D10"/>
    <w:rsid w:val="00115D17"/>
    <w:rsid w:val="00120136"/>
    <w:rsid w:val="00122B0C"/>
    <w:rsid w:val="00122BFE"/>
    <w:rsid w:val="0012347F"/>
    <w:rsid w:val="00130208"/>
    <w:rsid w:val="00132835"/>
    <w:rsid w:val="00134CBF"/>
    <w:rsid w:val="00135124"/>
    <w:rsid w:val="001366B8"/>
    <w:rsid w:val="00137263"/>
    <w:rsid w:val="00140378"/>
    <w:rsid w:val="001410EE"/>
    <w:rsid w:val="00142761"/>
    <w:rsid w:val="0014746E"/>
    <w:rsid w:val="00147E7B"/>
    <w:rsid w:val="0015000C"/>
    <w:rsid w:val="0015046B"/>
    <w:rsid w:val="00151ACC"/>
    <w:rsid w:val="00152132"/>
    <w:rsid w:val="00152640"/>
    <w:rsid w:val="00154B34"/>
    <w:rsid w:val="0015613C"/>
    <w:rsid w:val="00162116"/>
    <w:rsid w:val="00162DA4"/>
    <w:rsid w:val="00164392"/>
    <w:rsid w:val="001708B7"/>
    <w:rsid w:val="001709AE"/>
    <w:rsid w:val="00174C20"/>
    <w:rsid w:val="001828FD"/>
    <w:rsid w:val="00183626"/>
    <w:rsid w:val="00186B9D"/>
    <w:rsid w:val="0018763A"/>
    <w:rsid w:val="001917C8"/>
    <w:rsid w:val="00191A82"/>
    <w:rsid w:val="00193357"/>
    <w:rsid w:val="001968B9"/>
    <w:rsid w:val="00196E9F"/>
    <w:rsid w:val="00197738"/>
    <w:rsid w:val="001A098F"/>
    <w:rsid w:val="001A0F31"/>
    <w:rsid w:val="001A186D"/>
    <w:rsid w:val="001A32C0"/>
    <w:rsid w:val="001A4CAB"/>
    <w:rsid w:val="001B22FB"/>
    <w:rsid w:val="001B2CF1"/>
    <w:rsid w:val="001B470E"/>
    <w:rsid w:val="001C134C"/>
    <w:rsid w:val="001C244C"/>
    <w:rsid w:val="001C4467"/>
    <w:rsid w:val="001C7A30"/>
    <w:rsid w:val="001D53E8"/>
    <w:rsid w:val="001E2CC9"/>
    <w:rsid w:val="001F02BB"/>
    <w:rsid w:val="001F0D8A"/>
    <w:rsid w:val="001F19DE"/>
    <w:rsid w:val="001F1CB2"/>
    <w:rsid w:val="001F797A"/>
    <w:rsid w:val="00200D7F"/>
    <w:rsid w:val="00203174"/>
    <w:rsid w:val="002042C8"/>
    <w:rsid w:val="002048CB"/>
    <w:rsid w:val="002106BE"/>
    <w:rsid w:val="002110D9"/>
    <w:rsid w:val="002131BC"/>
    <w:rsid w:val="0021521C"/>
    <w:rsid w:val="00216EF3"/>
    <w:rsid w:val="0022035C"/>
    <w:rsid w:val="002220C3"/>
    <w:rsid w:val="002222A4"/>
    <w:rsid w:val="00222A2C"/>
    <w:rsid w:val="0022481D"/>
    <w:rsid w:val="002261C2"/>
    <w:rsid w:val="00231803"/>
    <w:rsid w:val="00241DD8"/>
    <w:rsid w:val="00241DE9"/>
    <w:rsid w:val="00244304"/>
    <w:rsid w:val="0024575D"/>
    <w:rsid w:val="002511AC"/>
    <w:rsid w:val="002539CE"/>
    <w:rsid w:val="002572ED"/>
    <w:rsid w:val="002604FC"/>
    <w:rsid w:val="00260A74"/>
    <w:rsid w:val="002616AA"/>
    <w:rsid w:val="00265C36"/>
    <w:rsid w:val="00265F68"/>
    <w:rsid w:val="00266559"/>
    <w:rsid w:val="002673C0"/>
    <w:rsid w:val="00271346"/>
    <w:rsid w:val="00273BB6"/>
    <w:rsid w:val="002807D8"/>
    <w:rsid w:val="00284D26"/>
    <w:rsid w:val="002867E9"/>
    <w:rsid w:val="00290FDC"/>
    <w:rsid w:val="0029206B"/>
    <w:rsid w:val="002927F6"/>
    <w:rsid w:val="002A0475"/>
    <w:rsid w:val="002A0643"/>
    <w:rsid w:val="002A6A50"/>
    <w:rsid w:val="002A7FC7"/>
    <w:rsid w:val="002B17DC"/>
    <w:rsid w:val="002B49A2"/>
    <w:rsid w:val="002B4A6C"/>
    <w:rsid w:val="002B6287"/>
    <w:rsid w:val="002C2C42"/>
    <w:rsid w:val="002C3105"/>
    <w:rsid w:val="002C7AAD"/>
    <w:rsid w:val="002C7BD5"/>
    <w:rsid w:val="002D2551"/>
    <w:rsid w:val="002D57E8"/>
    <w:rsid w:val="002D6A54"/>
    <w:rsid w:val="002E007A"/>
    <w:rsid w:val="002E0931"/>
    <w:rsid w:val="002E1083"/>
    <w:rsid w:val="002E185D"/>
    <w:rsid w:val="002E254A"/>
    <w:rsid w:val="002E2840"/>
    <w:rsid w:val="002E4552"/>
    <w:rsid w:val="002E4926"/>
    <w:rsid w:val="002E5E14"/>
    <w:rsid w:val="002E7E56"/>
    <w:rsid w:val="0030002F"/>
    <w:rsid w:val="00302C1F"/>
    <w:rsid w:val="00302E46"/>
    <w:rsid w:val="00303A47"/>
    <w:rsid w:val="0032148E"/>
    <w:rsid w:val="00322413"/>
    <w:rsid w:val="003225C4"/>
    <w:rsid w:val="003235AC"/>
    <w:rsid w:val="00323B45"/>
    <w:rsid w:val="00325765"/>
    <w:rsid w:val="00333A66"/>
    <w:rsid w:val="00334BB5"/>
    <w:rsid w:val="00335ECA"/>
    <w:rsid w:val="00340DD5"/>
    <w:rsid w:val="00341C0C"/>
    <w:rsid w:val="00345116"/>
    <w:rsid w:val="00345937"/>
    <w:rsid w:val="003465C4"/>
    <w:rsid w:val="00350F36"/>
    <w:rsid w:val="00354463"/>
    <w:rsid w:val="00356442"/>
    <w:rsid w:val="00357A3A"/>
    <w:rsid w:val="003643A8"/>
    <w:rsid w:val="0036449A"/>
    <w:rsid w:val="00365C0B"/>
    <w:rsid w:val="00370C5F"/>
    <w:rsid w:val="00370D2F"/>
    <w:rsid w:val="003817A7"/>
    <w:rsid w:val="00384BCC"/>
    <w:rsid w:val="00384DF6"/>
    <w:rsid w:val="00385896"/>
    <w:rsid w:val="003A1C13"/>
    <w:rsid w:val="003A32D8"/>
    <w:rsid w:val="003A3CE1"/>
    <w:rsid w:val="003A7BEE"/>
    <w:rsid w:val="003B6B3E"/>
    <w:rsid w:val="003C0AC1"/>
    <w:rsid w:val="003C10DA"/>
    <w:rsid w:val="003C624F"/>
    <w:rsid w:val="003C7832"/>
    <w:rsid w:val="003D0BE5"/>
    <w:rsid w:val="003D1EDE"/>
    <w:rsid w:val="003E403E"/>
    <w:rsid w:val="003E67C8"/>
    <w:rsid w:val="003F13CC"/>
    <w:rsid w:val="003F4EA1"/>
    <w:rsid w:val="003F638B"/>
    <w:rsid w:val="004002E3"/>
    <w:rsid w:val="00403713"/>
    <w:rsid w:val="00403C05"/>
    <w:rsid w:val="004048C9"/>
    <w:rsid w:val="00411ACC"/>
    <w:rsid w:val="004127F6"/>
    <w:rsid w:val="00417488"/>
    <w:rsid w:val="00417E84"/>
    <w:rsid w:val="0042326F"/>
    <w:rsid w:val="00423AFE"/>
    <w:rsid w:val="0042515A"/>
    <w:rsid w:val="00436F77"/>
    <w:rsid w:val="00443B26"/>
    <w:rsid w:val="00445376"/>
    <w:rsid w:val="00445A71"/>
    <w:rsid w:val="00445C37"/>
    <w:rsid w:val="004509CF"/>
    <w:rsid w:val="00450CA4"/>
    <w:rsid w:val="00451059"/>
    <w:rsid w:val="0045477C"/>
    <w:rsid w:val="0045668A"/>
    <w:rsid w:val="00463FD9"/>
    <w:rsid w:val="00475674"/>
    <w:rsid w:val="00481384"/>
    <w:rsid w:val="00485CC2"/>
    <w:rsid w:val="00485D5F"/>
    <w:rsid w:val="00486801"/>
    <w:rsid w:val="0048793B"/>
    <w:rsid w:val="0049017E"/>
    <w:rsid w:val="004934C2"/>
    <w:rsid w:val="00493CFC"/>
    <w:rsid w:val="00497EE4"/>
    <w:rsid w:val="004A1201"/>
    <w:rsid w:val="004A4841"/>
    <w:rsid w:val="004A6903"/>
    <w:rsid w:val="004A76C9"/>
    <w:rsid w:val="004B3166"/>
    <w:rsid w:val="004B792F"/>
    <w:rsid w:val="004C1B63"/>
    <w:rsid w:val="004C2EB6"/>
    <w:rsid w:val="004C6E4A"/>
    <w:rsid w:val="004C708B"/>
    <w:rsid w:val="004D0354"/>
    <w:rsid w:val="004D0706"/>
    <w:rsid w:val="004D301B"/>
    <w:rsid w:val="004E00CA"/>
    <w:rsid w:val="004E18C8"/>
    <w:rsid w:val="004E23AD"/>
    <w:rsid w:val="004E492E"/>
    <w:rsid w:val="004E7023"/>
    <w:rsid w:val="004E78C9"/>
    <w:rsid w:val="004F1DE5"/>
    <w:rsid w:val="004F43AE"/>
    <w:rsid w:val="004F4957"/>
    <w:rsid w:val="00500945"/>
    <w:rsid w:val="00502E18"/>
    <w:rsid w:val="00503838"/>
    <w:rsid w:val="0050452F"/>
    <w:rsid w:val="00505227"/>
    <w:rsid w:val="005056C7"/>
    <w:rsid w:val="00507C2B"/>
    <w:rsid w:val="0051601E"/>
    <w:rsid w:val="00516738"/>
    <w:rsid w:val="00524701"/>
    <w:rsid w:val="00527ECC"/>
    <w:rsid w:val="00531872"/>
    <w:rsid w:val="0053408E"/>
    <w:rsid w:val="00534E2C"/>
    <w:rsid w:val="00536B76"/>
    <w:rsid w:val="00543779"/>
    <w:rsid w:val="005440F9"/>
    <w:rsid w:val="00551282"/>
    <w:rsid w:val="00551B4B"/>
    <w:rsid w:val="005523D3"/>
    <w:rsid w:val="00553034"/>
    <w:rsid w:val="00554A94"/>
    <w:rsid w:val="005551C1"/>
    <w:rsid w:val="005570A8"/>
    <w:rsid w:val="00560B98"/>
    <w:rsid w:val="00560EC7"/>
    <w:rsid w:val="0056168D"/>
    <w:rsid w:val="00567971"/>
    <w:rsid w:val="00567DA8"/>
    <w:rsid w:val="00570EC8"/>
    <w:rsid w:val="0057180D"/>
    <w:rsid w:val="00571890"/>
    <w:rsid w:val="00571AD1"/>
    <w:rsid w:val="0057261A"/>
    <w:rsid w:val="0057419D"/>
    <w:rsid w:val="00584412"/>
    <w:rsid w:val="005875A5"/>
    <w:rsid w:val="0059090B"/>
    <w:rsid w:val="00591FAB"/>
    <w:rsid w:val="005944B0"/>
    <w:rsid w:val="00595ED4"/>
    <w:rsid w:val="005968C3"/>
    <w:rsid w:val="00596F08"/>
    <w:rsid w:val="005A29B6"/>
    <w:rsid w:val="005A741B"/>
    <w:rsid w:val="005B1455"/>
    <w:rsid w:val="005B1D20"/>
    <w:rsid w:val="005B4323"/>
    <w:rsid w:val="005B4CCD"/>
    <w:rsid w:val="005B5169"/>
    <w:rsid w:val="005C3752"/>
    <w:rsid w:val="005C3D68"/>
    <w:rsid w:val="005C4DC2"/>
    <w:rsid w:val="005D2558"/>
    <w:rsid w:val="005D4FB9"/>
    <w:rsid w:val="005D514A"/>
    <w:rsid w:val="005E3985"/>
    <w:rsid w:val="005E6DE4"/>
    <w:rsid w:val="005F0EE6"/>
    <w:rsid w:val="005F1EFE"/>
    <w:rsid w:val="005F32ED"/>
    <w:rsid w:val="005F509B"/>
    <w:rsid w:val="005F7AB9"/>
    <w:rsid w:val="005F7ED5"/>
    <w:rsid w:val="00603229"/>
    <w:rsid w:val="00610E41"/>
    <w:rsid w:val="006117DD"/>
    <w:rsid w:val="006133BF"/>
    <w:rsid w:val="0061429D"/>
    <w:rsid w:val="006159EC"/>
    <w:rsid w:val="00620093"/>
    <w:rsid w:val="00620772"/>
    <w:rsid w:val="00631392"/>
    <w:rsid w:val="00631702"/>
    <w:rsid w:val="00631AF2"/>
    <w:rsid w:val="00633401"/>
    <w:rsid w:val="0063737D"/>
    <w:rsid w:val="00641599"/>
    <w:rsid w:val="006429C6"/>
    <w:rsid w:val="006446D3"/>
    <w:rsid w:val="00653C81"/>
    <w:rsid w:val="00654A36"/>
    <w:rsid w:val="00655176"/>
    <w:rsid w:val="00662C4B"/>
    <w:rsid w:val="00665C24"/>
    <w:rsid w:val="00671266"/>
    <w:rsid w:val="00672CB1"/>
    <w:rsid w:val="00674514"/>
    <w:rsid w:val="0067462F"/>
    <w:rsid w:val="0068084B"/>
    <w:rsid w:val="00681F76"/>
    <w:rsid w:val="0068670C"/>
    <w:rsid w:val="00695975"/>
    <w:rsid w:val="006971F4"/>
    <w:rsid w:val="006976F7"/>
    <w:rsid w:val="006A067A"/>
    <w:rsid w:val="006A0B00"/>
    <w:rsid w:val="006A4C24"/>
    <w:rsid w:val="006A4F26"/>
    <w:rsid w:val="006A5394"/>
    <w:rsid w:val="006A6925"/>
    <w:rsid w:val="006A7954"/>
    <w:rsid w:val="006B4419"/>
    <w:rsid w:val="006C49CC"/>
    <w:rsid w:val="006C4E3D"/>
    <w:rsid w:val="006D0AC5"/>
    <w:rsid w:val="006D1683"/>
    <w:rsid w:val="006D29B1"/>
    <w:rsid w:val="006D3E32"/>
    <w:rsid w:val="006D42CA"/>
    <w:rsid w:val="006D6BAB"/>
    <w:rsid w:val="006D7D1F"/>
    <w:rsid w:val="006E0396"/>
    <w:rsid w:val="006E3864"/>
    <w:rsid w:val="006E418A"/>
    <w:rsid w:val="006E703D"/>
    <w:rsid w:val="006E78E3"/>
    <w:rsid w:val="006F092F"/>
    <w:rsid w:val="006F1C1E"/>
    <w:rsid w:val="00701761"/>
    <w:rsid w:val="00702F80"/>
    <w:rsid w:val="00704A41"/>
    <w:rsid w:val="0070537B"/>
    <w:rsid w:val="0070563F"/>
    <w:rsid w:val="0070586F"/>
    <w:rsid w:val="007139E6"/>
    <w:rsid w:val="00715BE5"/>
    <w:rsid w:val="0071623C"/>
    <w:rsid w:val="00716AE6"/>
    <w:rsid w:val="00720B65"/>
    <w:rsid w:val="007216A8"/>
    <w:rsid w:val="00722E49"/>
    <w:rsid w:val="007312FE"/>
    <w:rsid w:val="00731A5D"/>
    <w:rsid w:val="00731B74"/>
    <w:rsid w:val="00732AF8"/>
    <w:rsid w:val="00733C67"/>
    <w:rsid w:val="00733EB1"/>
    <w:rsid w:val="0073472F"/>
    <w:rsid w:val="00734FD7"/>
    <w:rsid w:val="007402C5"/>
    <w:rsid w:val="00743CA5"/>
    <w:rsid w:val="007459B8"/>
    <w:rsid w:val="00745C5E"/>
    <w:rsid w:val="00751249"/>
    <w:rsid w:val="00753247"/>
    <w:rsid w:val="007636FE"/>
    <w:rsid w:val="00763E88"/>
    <w:rsid w:val="00766343"/>
    <w:rsid w:val="00770A74"/>
    <w:rsid w:val="00772BB6"/>
    <w:rsid w:val="00772D80"/>
    <w:rsid w:val="00773DE1"/>
    <w:rsid w:val="00776A65"/>
    <w:rsid w:val="00777C88"/>
    <w:rsid w:val="007862BD"/>
    <w:rsid w:val="007864F5"/>
    <w:rsid w:val="00787F55"/>
    <w:rsid w:val="00791475"/>
    <w:rsid w:val="007917D2"/>
    <w:rsid w:val="00793B11"/>
    <w:rsid w:val="00794084"/>
    <w:rsid w:val="007964B7"/>
    <w:rsid w:val="00797725"/>
    <w:rsid w:val="007A1FFD"/>
    <w:rsid w:val="007A29DA"/>
    <w:rsid w:val="007A59AE"/>
    <w:rsid w:val="007B342E"/>
    <w:rsid w:val="007B5A71"/>
    <w:rsid w:val="007C1715"/>
    <w:rsid w:val="007C1D36"/>
    <w:rsid w:val="007C43F6"/>
    <w:rsid w:val="007C7040"/>
    <w:rsid w:val="007D3345"/>
    <w:rsid w:val="007D42A1"/>
    <w:rsid w:val="007D5CC6"/>
    <w:rsid w:val="007D68DE"/>
    <w:rsid w:val="007D7079"/>
    <w:rsid w:val="007E02AC"/>
    <w:rsid w:val="007E1B85"/>
    <w:rsid w:val="007E376C"/>
    <w:rsid w:val="007E4CE6"/>
    <w:rsid w:val="007E686E"/>
    <w:rsid w:val="007E691E"/>
    <w:rsid w:val="007E7CCC"/>
    <w:rsid w:val="007F0A0A"/>
    <w:rsid w:val="007F1547"/>
    <w:rsid w:val="007F2E07"/>
    <w:rsid w:val="007F78F5"/>
    <w:rsid w:val="0080114F"/>
    <w:rsid w:val="00805EA5"/>
    <w:rsid w:val="00807F44"/>
    <w:rsid w:val="00810E04"/>
    <w:rsid w:val="008132E5"/>
    <w:rsid w:val="00813711"/>
    <w:rsid w:val="00815C1B"/>
    <w:rsid w:val="00815D91"/>
    <w:rsid w:val="0081657F"/>
    <w:rsid w:val="0082099F"/>
    <w:rsid w:val="00821521"/>
    <w:rsid w:val="0082174F"/>
    <w:rsid w:val="00822E21"/>
    <w:rsid w:val="00824450"/>
    <w:rsid w:val="00825708"/>
    <w:rsid w:val="00826F79"/>
    <w:rsid w:val="0083005D"/>
    <w:rsid w:val="00830996"/>
    <w:rsid w:val="00832734"/>
    <w:rsid w:val="008333E9"/>
    <w:rsid w:val="008335F8"/>
    <w:rsid w:val="00835FBB"/>
    <w:rsid w:val="008362AE"/>
    <w:rsid w:val="00841A40"/>
    <w:rsid w:val="00842467"/>
    <w:rsid w:val="00843067"/>
    <w:rsid w:val="008466E0"/>
    <w:rsid w:val="008516E5"/>
    <w:rsid w:val="008523A1"/>
    <w:rsid w:val="008548B9"/>
    <w:rsid w:val="00855478"/>
    <w:rsid w:val="00855E07"/>
    <w:rsid w:val="00856265"/>
    <w:rsid w:val="00862F1B"/>
    <w:rsid w:val="00862F92"/>
    <w:rsid w:val="0086361F"/>
    <w:rsid w:val="0086456B"/>
    <w:rsid w:val="00864839"/>
    <w:rsid w:val="00866698"/>
    <w:rsid w:val="00867E8D"/>
    <w:rsid w:val="00874027"/>
    <w:rsid w:val="0087457F"/>
    <w:rsid w:val="00875248"/>
    <w:rsid w:val="00877B95"/>
    <w:rsid w:val="0088129A"/>
    <w:rsid w:val="00885498"/>
    <w:rsid w:val="00885A66"/>
    <w:rsid w:val="008871A5"/>
    <w:rsid w:val="00893441"/>
    <w:rsid w:val="008948CE"/>
    <w:rsid w:val="00894900"/>
    <w:rsid w:val="008A05F0"/>
    <w:rsid w:val="008A2D34"/>
    <w:rsid w:val="008A3F19"/>
    <w:rsid w:val="008A6DAE"/>
    <w:rsid w:val="008A763C"/>
    <w:rsid w:val="008A779D"/>
    <w:rsid w:val="008B497C"/>
    <w:rsid w:val="008B67CA"/>
    <w:rsid w:val="008B72D5"/>
    <w:rsid w:val="008C0BA7"/>
    <w:rsid w:val="008C199A"/>
    <w:rsid w:val="008C2473"/>
    <w:rsid w:val="008C3457"/>
    <w:rsid w:val="008C3879"/>
    <w:rsid w:val="008C6E3E"/>
    <w:rsid w:val="008C7C46"/>
    <w:rsid w:val="008D010D"/>
    <w:rsid w:val="008D12C5"/>
    <w:rsid w:val="008E0416"/>
    <w:rsid w:val="008E0451"/>
    <w:rsid w:val="008E3C16"/>
    <w:rsid w:val="008F1BB5"/>
    <w:rsid w:val="008F204C"/>
    <w:rsid w:val="008F58C3"/>
    <w:rsid w:val="008F703A"/>
    <w:rsid w:val="00900E67"/>
    <w:rsid w:val="0090102F"/>
    <w:rsid w:val="009059C4"/>
    <w:rsid w:val="009073E6"/>
    <w:rsid w:val="009149B1"/>
    <w:rsid w:val="00915B20"/>
    <w:rsid w:val="00922FD5"/>
    <w:rsid w:val="009271A6"/>
    <w:rsid w:val="0092782B"/>
    <w:rsid w:val="00930D0E"/>
    <w:rsid w:val="00931C23"/>
    <w:rsid w:val="00933898"/>
    <w:rsid w:val="009343BB"/>
    <w:rsid w:val="00935180"/>
    <w:rsid w:val="009374E5"/>
    <w:rsid w:val="00937936"/>
    <w:rsid w:val="0094140C"/>
    <w:rsid w:val="0094187D"/>
    <w:rsid w:val="009421F9"/>
    <w:rsid w:val="00945B39"/>
    <w:rsid w:val="00947F44"/>
    <w:rsid w:val="00951150"/>
    <w:rsid w:val="00955936"/>
    <w:rsid w:val="009617AA"/>
    <w:rsid w:val="00964F24"/>
    <w:rsid w:val="009728AE"/>
    <w:rsid w:val="00973A90"/>
    <w:rsid w:val="00975C87"/>
    <w:rsid w:val="0097607B"/>
    <w:rsid w:val="00976801"/>
    <w:rsid w:val="009827EA"/>
    <w:rsid w:val="009828D2"/>
    <w:rsid w:val="00982A4C"/>
    <w:rsid w:val="00983F99"/>
    <w:rsid w:val="00985849"/>
    <w:rsid w:val="00985F4D"/>
    <w:rsid w:val="009866D8"/>
    <w:rsid w:val="00986C06"/>
    <w:rsid w:val="00986C28"/>
    <w:rsid w:val="00993E8E"/>
    <w:rsid w:val="009A00E1"/>
    <w:rsid w:val="009A02FA"/>
    <w:rsid w:val="009A2D51"/>
    <w:rsid w:val="009A5EE9"/>
    <w:rsid w:val="009A718C"/>
    <w:rsid w:val="009A7BA6"/>
    <w:rsid w:val="009A7D0A"/>
    <w:rsid w:val="009A7EDD"/>
    <w:rsid w:val="009B453C"/>
    <w:rsid w:val="009B5367"/>
    <w:rsid w:val="009C3142"/>
    <w:rsid w:val="009C6F0A"/>
    <w:rsid w:val="009C75EA"/>
    <w:rsid w:val="009D4C5B"/>
    <w:rsid w:val="009D5CF7"/>
    <w:rsid w:val="009E0B98"/>
    <w:rsid w:val="009E435C"/>
    <w:rsid w:val="009E7F4E"/>
    <w:rsid w:val="009F2567"/>
    <w:rsid w:val="009F295F"/>
    <w:rsid w:val="009F36F9"/>
    <w:rsid w:val="009F46A4"/>
    <w:rsid w:val="009F6FD9"/>
    <w:rsid w:val="009F7058"/>
    <w:rsid w:val="00A039F8"/>
    <w:rsid w:val="00A112BA"/>
    <w:rsid w:val="00A115ED"/>
    <w:rsid w:val="00A11A1F"/>
    <w:rsid w:val="00A13797"/>
    <w:rsid w:val="00A145C0"/>
    <w:rsid w:val="00A17AA6"/>
    <w:rsid w:val="00A24B9C"/>
    <w:rsid w:val="00A25925"/>
    <w:rsid w:val="00A25B00"/>
    <w:rsid w:val="00A2709A"/>
    <w:rsid w:val="00A41A45"/>
    <w:rsid w:val="00A44A25"/>
    <w:rsid w:val="00A4692B"/>
    <w:rsid w:val="00A513C3"/>
    <w:rsid w:val="00A53EF3"/>
    <w:rsid w:val="00A54859"/>
    <w:rsid w:val="00A62647"/>
    <w:rsid w:val="00A6453A"/>
    <w:rsid w:val="00A67FE6"/>
    <w:rsid w:val="00A7001A"/>
    <w:rsid w:val="00A70E79"/>
    <w:rsid w:val="00A70FC4"/>
    <w:rsid w:val="00A714B0"/>
    <w:rsid w:val="00A7369E"/>
    <w:rsid w:val="00A75677"/>
    <w:rsid w:val="00A80EBC"/>
    <w:rsid w:val="00A81622"/>
    <w:rsid w:val="00A87C89"/>
    <w:rsid w:val="00AA2A6E"/>
    <w:rsid w:val="00AA2DBC"/>
    <w:rsid w:val="00AA367A"/>
    <w:rsid w:val="00AB2E9B"/>
    <w:rsid w:val="00AB3E9D"/>
    <w:rsid w:val="00AB45E3"/>
    <w:rsid w:val="00AC1D19"/>
    <w:rsid w:val="00AC3456"/>
    <w:rsid w:val="00AC730F"/>
    <w:rsid w:val="00AD0DD1"/>
    <w:rsid w:val="00AD2EDD"/>
    <w:rsid w:val="00AE0382"/>
    <w:rsid w:val="00AE46FA"/>
    <w:rsid w:val="00AE4B4A"/>
    <w:rsid w:val="00AE5A28"/>
    <w:rsid w:val="00AE6926"/>
    <w:rsid w:val="00AE76F5"/>
    <w:rsid w:val="00AE7AA8"/>
    <w:rsid w:val="00AF1543"/>
    <w:rsid w:val="00AF1C08"/>
    <w:rsid w:val="00AF2705"/>
    <w:rsid w:val="00AF3B2D"/>
    <w:rsid w:val="00AF643B"/>
    <w:rsid w:val="00AF6825"/>
    <w:rsid w:val="00AF72AE"/>
    <w:rsid w:val="00B012F4"/>
    <w:rsid w:val="00B05BCA"/>
    <w:rsid w:val="00B07106"/>
    <w:rsid w:val="00B073F3"/>
    <w:rsid w:val="00B13869"/>
    <w:rsid w:val="00B13F4E"/>
    <w:rsid w:val="00B14544"/>
    <w:rsid w:val="00B175C5"/>
    <w:rsid w:val="00B21C63"/>
    <w:rsid w:val="00B2530F"/>
    <w:rsid w:val="00B26DDF"/>
    <w:rsid w:val="00B30D47"/>
    <w:rsid w:val="00B33752"/>
    <w:rsid w:val="00B36ACF"/>
    <w:rsid w:val="00B42E3F"/>
    <w:rsid w:val="00B4634F"/>
    <w:rsid w:val="00B50D1C"/>
    <w:rsid w:val="00B51CBD"/>
    <w:rsid w:val="00B53013"/>
    <w:rsid w:val="00B53A12"/>
    <w:rsid w:val="00B5446D"/>
    <w:rsid w:val="00B5595F"/>
    <w:rsid w:val="00B6087C"/>
    <w:rsid w:val="00B60948"/>
    <w:rsid w:val="00B60E9E"/>
    <w:rsid w:val="00B61E55"/>
    <w:rsid w:val="00B61F94"/>
    <w:rsid w:val="00B62205"/>
    <w:rsid w:val="00B63CEB"/>
    <w:rsid w:val="00B7450A"/>
    <w:rsid w:val="00B75E7C"/>
    <w:rsid w:val="00B773F3"/>
    <w:rsid w:val="00B81943"/>
    <w:rsid w:val="00B8344E"/>
    <w:rsid w:val="00B921A6"/>
    <w:rsid w:val="00B92BC8"/>
    <w:rsid w:val="00B93439"/>
    <w:rsid w:val="00B94085"/>
    <w:rsid w:val="00B956C9"/>
    <w:rsid w:val="00B97310"/>
    <w:rsid w:val="00BA5734"/>
    <w:rsid w:val="00BB4557"/>
    <w:rsid w:val="00BC0056"/>
    <w:rsid w:val="00BC0BFE"/>
    <w:rsid w:val="00BC22CC"/>
    <w:rsid w:val="00BC22EF"/>
    <w:rsid w:val="00BC3C01"/>
    <w:rsid w:val="00BD09BC"/>
    <w:rsid w:val="00BD0F31"/>
    <w:rsid w:val="00BD1524"/>
    <w:rsid w:val="00BD1DF3"/>
    <w:rsid w:val="00BD20A6"/>
    <w:rsid w:val="00BD56DA"/>
    <w:rsid w:val="00BD73E0"/>
    <w:rsid w:val="00BE10A2"/>
    <w:rsid w:val="00BE21AF"/>
    <w:rsid w:val="00BE446C"/>
    <w:rsid w:val="00BE612E"/>
    <w:rsid w:val="00BF2BF3"/>
    <w:rsid w:val="00BF6743"/>
    <w:rsid w:val="00C011E4"/>
    <w:rsid w:val="00C01C56"/>
    <w:rsid w:val="00C0700D"/>
    <w:rsid w:val="00C1110C"/>
    <w:rsid w:val="00C11E2D"/>
    <w:rsid w:val="00C12BD1"/>
    <w:rsid w:val="00C132CF"/>
    <w:rsid w:val="00C15DDE"/>
    <w:rsid w:val="00C167C2"/>
    <w:rsid w:val="00C206E4"/>
    <w:rsid w:val="00C21EED"/>
    <w:rsid w:val="00C235C8"/>
    <w:rsid w:val="00C23833"/>
    <w:rsid w:val="00C264D9"/>
    <w:rsid w:val="00C34B8B"/>
    <w:rsid w:val="00C35306"/>
    <w:rsid w:val="00C36303"/>
    <w:rsid w:val="00C404DA"/>
    <w:rsid w:val="00C42682"/>
    <w:rsid w:val="00C44530"/>
    <w:rsid w:val="00C44883"/>
    <w:rsid w:val="00C475DD"/>
    <w:rsid w:val="00C50B93"/>
    <w:rsid w:val="00C50F6A"/>
    <w:rsid w:val="00C51295"/>
    <w:rsid w:val="00C53BD5"/>
    <w:rsid w:val="00C53E30"/>
    <w:rsid w:val="00C547A9"/>
    <w:rsid w:val="00C61539"/>
    <w:rsid w:val="00C6195D"/>
    <w:rsid w:val="00C62F70"/>
    <w:rsid w:val="00C665E8"/>
    <w:rsid w:val="00C67996"/>
    <w:rsid w:val="00C7113A"/>
    <w:rsid w:val="00C71616"/>
    <w:rsid w:val="00C71C1C"/>
    <w:rsid w:val="00C779C4"/>
    <w:rsid w:val="00C82CB8"/>
    <w:rsid w:val="00C83181"/>
    <w:rsid w:val="00C90002"/>
    <w:rsid w:val="00C93642"/>
    <w:rsid w:val="00C95EB6"/>
    <w:rsid w:val="00C960E8"/>
    <w:rsid w:val="00C979FC"/>
    <w:rsid w:val="00CA3408"/>
    <w:rsid w:val="00CA47CB"/>
    <w:rsid w:val="00CA71D8"/>
    <w:rsid w:val="00CB1052"/>
    <w:rsid w:val="00CB1C44"/>
    <w:rsid w:val="00CB281D"/>
    <w:rsid w:val="00CB2FF7"/>
    <w:rsid w:val="00CB7CD1"/>
    <w:rsid w:val="00CC1B86"/>
    <w:rsid w:val="00CC4B71"/>
    <w:rsid w:val="00CC74FE"/>
    <w:rsid w:val="00CD1722"/>
    <w:rsid w:val="00CD3634"/>
    <w:rsid w:val="00CD3BB5"/>
    <w:rsid w:val="00CD71B0"/>
    <w:rsid w:val="00CE2DC4"/>
    <w:rsid w:val="00CE6CB3"/>
    <w:rsid w:val="00CE7251"/>
    <w:rsid w:val="00CF2301"/>
    <w:rsid w:val="00CF48D1"/>
    <w:rsid w:val="00D0020E"/>
    <w:rsid w:val="00D035AF"/>
    <w:rsid w:val="00D03EA6"/>
    <w:rsid w:val="00D07C66"/>
    <w:rsid w:val="00D11A6B"/>
    <w:rsid w:val="00D13539"/>
    <w:rsid w:val="00D13B10"/>
    <w:rsid w:val="00D140B1"/>
    <w:rsid w:val="00D14756"/>
    <w:rsid w:val="00D157C6"/>
    <w:rsid w:val="00D1693E"/>
    <w:rsid w:val="00D2179E"/>
    <w:rsid w:val="00D229C6"/>
    <w:rsid w:val="00D230D8"/>
    <w:rsid w:val="00D2712B"/>
    <w:rsid w:val="00D27840"/>
    <w:rsid w:val="00D30528"/>
    <w:rsid w:val="00D30622"/>
    <w:rsid w:val="00D30EB0"/>
    <w:rsid w:val="00D41AD8"/>
    <w:rsid w:val="00D45A14"/>
    <w:rsid w:val="00D4777B"/>
    <w:rsid w:val="00D550DF"/>
    <w:rsid w:val="00D64002"/>
    <w:rsid w:val="00D71AD8"/>
    <w:rsid w:val="00D7386A"/>
    <w:rsid w:val="00D75CCA"/>
    <w:rsid w:val="00D817FF"/>
    <w:rsid w:val="00D81EA2"/>
    <w:rsid w:val="00D82575"/>
    <w:rsid w:val="00D912F6"/>
    <w:rsid w:val="00D91674"/>
    <w:rsid w:val="00D93FD3"/>
    <w:rsid w:val="00D95AA2"/>
    <w:rsid w:val="00D96934"/>
    <w:rsid w:val="00DA0F25"/>
    <w:rsid w:val="00DA1C19"/>
    <w:rsid w:val="00DA2DD3"/>
    <w:rsid w:val="00DA3E2B"/>
    <w:rsid w:val="00DA533B"/>
    <w:rsid w:val="00DB1704"/>
    <w:rsid w:val="00DB1F18"/>
    <w:rsid w:val="00DB2E53"/>
    <w:rsid w:val="00DB34FA"/>
    <w:rsid w:val="00DB5675"/>
    <w:rsid w:val="00DB5B72"/>
    <w:rsid w:val="00DB6448"/>
    <w:rsid w:val="00DC1ECF"/>
    <w:rsid w:val="00DC23FA"/>
    <w:rsid w:val="00DC5FF5"/>
    <w:rsid w:val="00DD0F61"/>
    <w:rsid w:val="00DD1D4B"/>
    <w:rsid w:val="00DD20FA"/>
    <w:rsid w:val="00DD2709"/>
    <w:rsid w:val="00DD36E2"/>
    <w:rsid w:val="00DD3C55"/>
    <w:rsid w:val="00DD600A"/>
    <w:rsid w:val="00DD7090"/>
    <w:rsid w:val="00DE47A5"/>
    <w:rsid w:val="00DE5627"/>
    <w:rsid w:val="00DF3821"/>
    <w:rsid w:val="00DF3F74"/>
    <w:rsid w:val="00DF6BF1"/>
    <w:rsid w:val="00E011A6"/>
    <w:rsid w:val="00E0201E"/>
    <w:rsid w:val="00E0226E"/>
    <w:rsid w:val="00E068C8"/>
    <w:rsid w:val="00E101D2"/>
    <w:rsid w:val="00E1081B"/>
    <w:rsid w:val="00E10AE6"/>
    <w:rsid w:val="00E149BF"/>
    <w:rsid w:val="00E16D47"/>
    <w:rsid w:val="00E178E6"/>
    <w:rsid w:val="00E21796"/>
    <w:rsid w:val="00E218FB"/>
    <w:rsid w:val="00E21B68"/>
    <w:rsid w:val="00E26A98"/>
    <w:rsid w:val="00E30764"/>
    <w:rsid w:val="00E4238E"/>
    <w:rsid w:val="00E43D58"/>
    <w:rsid w:val="00E46849"/>
    <w:rsid w:val="00E46B6E"/>
    <w:rsid w:val="00E46BF8"/>
    <w:rsid w:val="00E4753E"/>
    <w:rsid w:val="00E47B9E"/>
    <w:rsid w:val="00E47F13"/>
    <w:rsid w:val="00E519E5"/>
    <w:rsid w:val="00E51A61"/>
    <w:rsid w:val="00E543D6"/>
    <w:rsid w:val="00E54FDD"/>
    <w:rsid w:val="00E60478"/>
    <w:rsid w:val="00E611FE"/>
    <w:rsid w:val="00E6470C"/>
    <w:rsid w:val="00E64A50"/>
    <w:rsid w:val="00E65ED4"/>
    <w:rsid w:val="00E6645D"/>
    <w:rsid w:val="00E70031"/>
    <w:rsid w:val="00E70FB1"/>
    <w:rsid w:val="00E71948"/>
    <w:rsid w:val="00E72A8B"/>
    <w:rsid w:val="00E72A94"/>
    <w:rsid w:val="00E74F5A"/>
    <w:rsid w:val="00E75532"/>
    <w:rsid w:val="00E8009D"/>
    <w:rsid w:val="00E83137"/>
    <w:rsid w:val="00E83B0A"/>
    <w:rsid w:val="00E847D6"/>
    <w:rsid w:val="00E86532"/>
    <w:rsid w:val="00E86E03"/>
    <w:rsid w:val="00E96F9F"/>
    <w:rsid w:val="00EA0B87"/>
    <w:rsid w:val="00EA2CC1"/>
    <w:rsid w:val="00EA3F5A"/>
    <w:rsid w:val="00EA4161"/>
    <w:rsid w:val="00EA439E"/>
    <w:rsid w:val="00EA64D2"/>
    <w:rsid w:val="00EB0E49"/>
    <w:rsid w:val="00EB0E6D"/>
    <w:rsid w:val="00EB6717"/>
    <w:rsid w:val="00ED38F5"/>
    <w:rsid w:val="00ED6596"/>
    <w:rsid w:val="00EE0EC7"/>
    <w:rsid w:val="00EE2459"/>
    <w:rsid w:val="00EE3183"/>
    <w:rsid w:val="00EE4706"/>
    <w:rsid w:val="00EE5401"/>
    <w:rsid w:val="00EE5F29"/>
    <w:rsid w:val="00EE69D7"/>
    <w:rsid w:val="00EE72A4"/>
    <w:rsid w:val="00EE75C6"/>
    <w:rsid w:val="00EF1D57"/>
    <w:rsid w:val="00EF3E73"/>
    <w:rsid w:val="00EF4686"/>
    <w:rsid w:val="00EF726A"/>
    <w:rsid w:val="00EF782E"/>
    <w:rsid w:val="00F03AE9"/>
    <w:rsid w:val="00F05D16"/>
    <w:rsid w:val="00F13543"/>
    <w:rsid w:val="00F14028"/>
    <w:rsid w:val="00F2110C"/>
    <w:rsid w:val="00F21148"/>
    <w:rsid w:val="00F25C16"/>
    <w:rsid w:val="00F267AB"/>
    <w:rsid w:val="00F26F6B"/>
    <w:rsid w:val="00F274A6"/>
    <w:rsid w:val="00F3217F"/>
    <w:rsid w:val="00F32570"/>
    <w:rsid w:val="00F34341"/>
    <w:rsid w:val="00F36697"/>
    <w:rsid w:val="00F366D7"/>
    <w:rsid w:val="00F37DFE"/>
    <w:rsid w:val="00F40E0A"/>
    <w:rsid w:val="00F4179A"/>
    <w:rsid w:val="00F41DA8"/>
    <w:rsid w:val="00F427F3"/>
    <w:rsid w:val="00F43B4F"/>
    <w:rsid w:val="00F462ED"/>
    <w:rsid w:val="00F46B2F"/>
    <w:rsid w:val="00F56AC9"/>
    <w:rsid w:val="00F57532"/>
    <w:rsid w:val="00F6153E"/>
    <w:rsid w:val="00F67290"/>
    <w:rsid w:val="00F72CA8"/>
    <w:rsid w:val="00F81592"/>
    <w:rsid w:val="00F83D80"/>
    <w:rsid w:val="00F840EE"/>
    <w:rsid w:val="00F84480"/>
    <w:rsid w:val="00F87BAE"/>
    <w:rsid w:val="00F90CF7"/>
    <w:rsid w:val="00F925B1"/>
    <w:rsid w:val="00F93A26"/>
    <w:rsid w:val="00F93C08"/>
    <w:rsid w:val="00F9460F"/>
    <w:rsid w:val="00FA173B"/>
    <w:rsid w:val="00FA219C"/>
    <w:rsid w:val="00FA23DA"/>
    <w:rsid w:val="00FA2F40"/>
    <w:rsid w:val="00FA31C5"/>
    <w:rsid w:val="00FA7C76"/>
    <w:rsid w:val="00FB01E8"/>
    <w:rsid w:val="00FB3974"/>
    <w:rsid w:val="00FB6B94"/>
    <w:rsid w:val="00FB7815"/>
    <w:rsid w:val="00FC25CF"/>
    <w:rsid w:val="00FC30E6"/>
    <w:rsid w:val="00FC4AC0"/>
    <w:rsid w:val="00FC54B4"/>
    <w:rsid w:val="00FC5DBC"/>
    <w:rsid w:val="00FC7517"/>
    <w:rsid w:val="00FE0B4B"/>
    <w:rsid w:val="00FE1858"/>
    <w:rsid w:val="00FE197F"/>
    <w:rsid w:val="00FF37EF"/>
    <w:rsid w:val="00FF407B"/>
    <w:rsid w:val="00FF513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E88B66"/>
  <w15:docId w15:val="{BEF248CB-9C92-4534-B7D9-413F9F860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
    <w:name w:val="Normal"/>
    <w:qFormat/>
    <w:rsid w:val="00B073F3"/>
    <w:rPr>
      <w:sz w:val="24"/>
    </w:rPr>
  </w:style>
  <w:style w:type="paragraph" w:styleId="Cmsor1">
    <w:name w:val="heading 1"/>
    <w:basedOn w:val="Norml"/>
    <w:next w:val="A"/>
    <w:link w:val="Cmsor1Char"/>
    <w:uiPriority w:val="99"/>
    <w:qFormat/>
    <w:rsid w:val="00B073F3"/>
    <w:pPr>
      <w:keepNext/>
      <w:keepLines/>
      <w:spacing w:before="720"/>
      <w:ind w:left="708" w:hanging="708"/>
      <w:jc w:val="center"/>
      <w:outlineLvl w:val="0"/>
    </w:pPr>
    <w:rPr>
      <w:b/>
    </w:rPr>
  </w:style>
  <w:style w:type="paragraph" w:styleId="Cmsor2">
    <w:name w:val="heading 2"/>
    <w:basedOn w:val="A"/>
    <w:next w:val="A"/>
    <w:link w:val="Cmsor2Char"/>
    <w:uiPriority w:val="99"/>
    <w:qFormat/>
    <w:rsid w:val="00B073F3"/>
    <w:pPr>
      <w:keepNext/>
      <w:spacing w:before="480"/>
      <w:outlineLvl w:val="1"/>
    </w:pPr>
    <w:rPr>
      <w:b/>
    </w:rPr>
  </w:style>
  <w:style w:type="paragraph" w:styleId="Cmsor3">
    <w:name w:val="heading 3"/>
    <w:basedOn w:val="B"/>
    <w:next w:val="B"/>
    <w:link w:val="Cmsor3Char"/>
    <w:uiPriority w:val="99"/>
    <w:qFormat/>
    <w:rsid w:val="00B073F3"/>
    <w:pPr>
      <w:keepNext/>
      <w:spacing w:before="240"/>
      <w:jc w:val="left"/>
      <w:outlineLvl w:val="2"/>
    </w:pPr>
    <w:rPr>
      <w:b/>
    </w:rPr>
  </w:style>
  <w:style w:type="paragraph" w:styleId="Cmsor4">
    <w:name w:val="heading 4"/>
    <w:basedOn w:val="C"/>
    <w:next w:val="C"/>
    <w:link w:val="Cmsor4Char"/>
    <w:uiPriority w:val="99"/>
    <w:qFormat/>
    <w:rsid w:val="00B073F3"/>
    <w:pPr>
      <w:keepNext/>
      <w:spacing w:before="240"/>
      <w:outlineLvl w:val="3"/>
    </w:pPr>
    <w:rPr>
      <w:b/>
    </w:rPr>
  </w:style>
  <w:style w:type="paragraph" w:styleId="Cmsor5">
    <w:name w:val="heading 5"/>
    <w:basedOn w:val="D"/>
    <w:next w:val="D"/>
    <w:link w:val="Cmsor5Char"/>
    <w:uiPriority w:val="99"/>
    <w:qFormat/>
    <w:rsid w:val="00B073F3"/>
    <w:pPr>
      <w:keepNext/>
      <w:spacing w:before="240"/>
      <w:outlineLvl w:val="4"/>
    </w:pPr>
    <w:rPr>
      <w:b/>
    </w:rPr>
  </w:style>
  <w:style w:type="paragraph" w:styleId="Cmsor6">
    <w:name w:val="heading 6"/>
    <w:basedOn w:val="E"/>
    <w:next w:val="E"/>
    <w:link w:val="Cmsor6Char"/>
    <w:uiPriority w:val="99"/>
    <w:qFormat/>
    <w:rsid w:val="00B073F3"/>
    <w:pPr>
      <w:keepNext/>
      <w:spacing w:before="240"/>
      <w:outlineLvl w:val="5"/>
    </w:pPr>
    <w:rPr>
      <w:b/>
    </w:rPr>
  </w:style>
  <w:style w:type="paragraph" w:styleId="Cmsor7">
    <w:name w:val="heading 7"/>
    <w:basedOn w:val="F"/>
    <w:next w:val="F"/>
    <w:link w:val="Cmsor7Char"/>
    <w:uiPriority w:val="99"/>
    <w:qFormat/>
    <w:rsid w:val="00B073F3"/>
    <w:pPr>
      <w:keepNext/>
      <w:spacing w:before="240"/>
      <w:outlineLvl w:val="6"/>
    </w:pPr>
    <w:rPr>
      <w:b/>
    </w:rPr>
  </w:style>
  <w:style w:type="paragraph" w:styleId="Cmsor8">
    <w:name w:val="heading 8"/>
    <w:basedOn w:val="G"/>
    <w:next w:val="G"/>
    <w:link w:val="Cmsor8Char"/>
    <w:uiPriority w:val="99"/>
    <w:qFormat/>
    <w:rsid w:val="00B073F3"/>
    <w:pPr>
      <w:keepNext/>
      <w:spacing w:before="240"/>
      <w:outlineLvl w:val="7"/>
    </w:pPr>
    <w:rPr>
      <w:b/>
    </w:rPr>
  </w:style>
  <w:style w:type="paragraph" w:styleId="Cmsor9">
    <w:name w:val="heading 9"/>
    <w:basedOn w:val="H"/>
    <w:next w:val="H"/>
    <w:link w:val="Cmsor9Char"/>
    <w:uiPriority w:val="99"/>
    <w:qFormat/>
    <w:rsid w:val="00B073F3"/>
    <w:pPr>
      <w:keepNext/>
      <w:spacing w:before="240"/>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A13797"/>
    <w:rPr>
      <w:rFonts w:ascii="Cambria" w:hAnsi="Cambria" w:cs="Times New Roman"/>
      <w:b/>
      <w:bCs/>
      <w:kern w:val="32"/>
      <w:sz w:val="32"/>
      <w:szCs w:val="32"/>
    </w:rPr>
  </w:style>
  <w:style w:type="character" w:customStyle="1" w:styleId="Cmsor2Char">
    <w:name w:val="Címsor 2 Char"/>
    <w:basedOn w:val="Bekezdsalapbettpusa"/>
    <w:link w:val="Cmsor2"/>
    <w:uiPriority w:val="99"/>
    <w:semiHidden/>
    <w:locked/>
    <w:rsid w:val="00A13797"/>
    <w:rPr>
      <w:rFonts w:ascii="Cambria" w:hAnsi="Cambria" w:cs="Times New Roman"/>
      <w:b/>
      <w:bCs/>
      <w:i/>
      <w:iCs/>
      <w:sz w:val="28"/>
      <w:szCs w:val="28"/>
    </w:rPr>
  </w:style>
  <w:style w:type="character" w:customStyle="1" w:styleId="Cmsor3Char">
    <w:name w:val="Címsor 3 Char"/>
    <w:basedOn w:val="Bekezdsalapbettpusa"/>
    <w:link w:val="Cmsor3"/>
    <w:uiPriority w:val="99"/>
    <w:semiHidden/>
    <w:locked/>
    <w:rsid w:val="00A13797"/>
    <w:rPr>
      <w:rFonts w:ascii="Cambria" w:hAnsi="Cambria" w:cs="Times New Roman"/>
      <w:b/>
      <w:bCs/>
      <w:sz w:val="26"/>
      <w:szCs w:val="26"/>
    </w:rPr>
  </w:style>
  <w:style w:type="character" w:customStyle="1" w:styleId="Cmsor4Char">
    <w:name w:val="Címsor 4 Char"/>
    <w:basedOn w:val="Bekezdsalapbettpusa"/>
    <w:link w:val="Cmsor4"/>
    <w:uiPriority w:val="99"/>
    <w:semiHidden/>
    <w:locked/>
    <w:rsid w:val="00A13797"/>
    <w:rPr>
      <w:rFonts w:ascii="Calibri" w:hAnsi="Calibri" w:cs="Times New Roman"/>
      <w:b/>
      <w:bCs/>
      <w:sz w:val="28"/>
      <w:szCs w:val="28"/>
    </w:rPr>
  </w:style>
  <w:style w:type="character" w:customStyle="1" w:styleId="Cmsor5Char">
    <w:name w:val="Címsor 5 Char"/>
    <w:basedOn w:val="Bekezdsalapbettpusa"/>
    <w:link w:val="Cmsor5"/>
    <w:uiPriority w:val="99"/>
    <w:semiHidden/>
    <w:locked/>
    <w:rsid w:val="00A13797"/>
    <w:rPr>
      <w:rFonts w:ascii="Calibri" w:hAnsi="Calibri" w:cs="Times New Roman"/>
      <w:b/>
      <w:bCs/>
      <w:i/>
      <w:iCs/>
      <w:sz w:val="26"/>
      <w:szCs w:val="26"/>
    </w:rPr>
  </w:style>
  <w:style w:type="character" w:customStyle="1" w:styleId="Cmsor6Char">
    <w:name w:val="Címsor 6 Char"/>
    <w:basedOn w:val="Bekezdsalapbettpusa"/>
    <w:link w:val="Cmsor6"/>
    <w:uiPriority w:val="99"/>
    <w:semiHidden/>
    <w:locked/>
    <w:rsid w:val="00A13797"/>
    <w:rPr>
      <w:rFonts w:ascii="Calibri" w:hAnsi="Calibri" w:cs="Times New Roman"/>
      <w:b/>
      <w:bCs/>
    </w:rPr>
  </w:style>
  <w:style w:type="character" w:customStyle="1" w:styleId="Cmsor7Char">
    <w:name w:val="Címsor 7 Char"/>
    <w:basedOn w:val="Bekezdsalapbettpusa"/>
    <w:link w:val="Cmsor7"/>
    <w:uiPriority w:val="99"/>
    <w:semiHidden/>
    <w:locked/>
    <w:rsid w:val="00A13797"/>
    <w:rPr>
      <w:rFonts w:ascii="Calibri" w:hAnsi="Calibri" w:cs="Times New Roman"/>
      <w:sz w:val="24"/>
      <w:szCs w:val="24"/>
    </w:rPr>
  </w:style>
  <w:style w:type="character" w:customStyle="1" w:styleId="Cmsor8Char">
    <w:name w:val="Címsor 8 Char"/>
    <w:basedOn w:val="Bekezdsalapbettpusa"/>
    <w:link w:val="Cmsor8"/>
    <w:uiPriority w:val="99"/>
    <w:semiHidden/>
    <w:locked/>
    <w:rsid w:val="00A13797"/>
    <w:rPr>
      <w:rFonts w:ascii="Calibri" w:hAnsi="Calibri" w:cs="Times New Roman"/>
      <w:i/>
      <w:iCs/>
      <w:sz w:val="24"/>
      <w:szCs w:val="24"/>
    </w:rPr>
  </w:style>
  <w:style w:type="character" w:customStyle="1" w:styleId="Cmsor9Char">
    <w:name w:val="Címsor 9 Char"/>
    <w:basedOn w:val="Bekezdsalapbettpusa"/>
    <w:link w:val="Cmsor9"/>
    <w:uiPriority w:val="99"/>
    <w:semiHidden/>
    <w:locked/>
    <w:rsid w:val="00A13797"/>
    <w:rPr>
      <w:rFonts w:ascii="Cambria" w:hAnsi="Cambria" w:cs="Times New Roman"/>
    </w:rPr>
  </w:style>
  <w:style w:type="paragraph" w:customStyle="1" w:styleId="A">
    <w:name w:val="A"/>
    <w:basedOn w:val="Norml"/>
    <w:uiPriority w:val="99"/>
    <w:rsid w:val="00B073F3"/>
    <w:pPr>
      <w:ind w:left="340" w:hanging="170"/>
      <w:jc w:val="both"/>
    </w:pPr>
  </w:style>
  <w:style w:type="paragraph" w:customStyle="1" w:styleId="B">
    <w:name w:val="B"/>
    <w:basedOn w:val="A"/>
    <w:uiPriority w:val="99"/>
    <w:rsid w:val="00B073F3"/>
    <w:pPr>
      <w:ind w:left="680"/>
    </w:pPr>
  </w:style>
  <w:style w:type="paragraph" w:customStyle="1" w:styleId="C">
    <w:name w:val="C"/>
    <w:basedOn w:val="A"/>
    <w:uiPriority w:val="99"/>
    <w:rsid w:val="00B073F3"/>
    <w:pPr>
      <w:ind w:left="1021"/>
    </w:pPr>
  </w:style>
  <w:style w:type="paragraph" w:customStyle="1" w:styleId="D">
    <w:name w:val="D"/>
    <w:basedOn w:val="A"/>
    <w:uiPriority w:val="99"/>
    <w:rsid w:val="00B073F3"/>
    <w:pPr>
      <w:ind w:left="1361"/>
    </w:pPr>
  </w:style>
  <w:style w:type="paragraph" w:customStyle="1" w:styleId="E">
    <w:name w:val="E"/>
    <w:basedOn w:val="A"/>
    <w:uiPriority w:val="99"/>
    <w:rsid w:val="00B073F3"/>
    <w:pPr>
      <w:ind w:left="1701"/>
    </w:pPr>
  </w:style>
  <w:style w:type="paragraph" w:customStyle="1" w:styleId="F">
    <w:name w:val="F"/>
    <w:basedOn w:val="A"/>
    <w:uiPriority w:val="99"/>
    <w:rsid w:val="00B073F3"/>
    <w:pPr>
      <w:ind w:left="2041"/>
    </w:pPr>
  </w:style>
  <w:style w:type="paragraph" w:customStyle="1" w:styleId="G">
    <w:name w:val="G"/>
    <w:basedOn w:val="A"/>
    <w:uiPriority w:val="99"/>
    <w:rsid w:val="00B073F3"/>
    <w:pPr>
      <w:ind w:left="2381"/>
    </w:pPr>
  </w:style>
  <w:style w:type="paragraph" w:customStyle="1" w:styleId="H">
    <w:name w:val="H"/>
    <w:basedOn w:val="A"/>
    <w:uiPriority w:val="99"/>
    <w:rsid w:val="00B073F3"/>
    <w:pPr>
      <w:ind w:left="2722"/>
    </w:pPr>
  </w:style>
  <w:style w:type="paragraph" w:styleId="Szvegtrzs2">
    <w:name w:val="Body Text 2"/>
    <w:basedOn w:val="Norml"/>
    <w:link w:val="Szvegtrzs2Char"/>
    <w:uiPriority w:val="99"/>
    <w:rsid w:val="00B073F3"/>
    <w:pPr>
      <w:spacing w:after="240"/>
      <w:ind w:left="644" w:hanging="284"/>
      <w:jc w:val="both"/>
    </w:pPr>
    <w:rPr>
      <w:rFonts w:ascii="Arial" w:hAnsi="Arial"/>
      <w:i/>
      <w:sz w:val="28"/>
    </w:rPr>
  </w:style>
  <w:style w:type="character" w:customStyle="1" w:styleId="Szvegtrzs2Char">
    <w:name w:val="Szövegtörzs 2 Char"/>
    <w:basedOn w:val="Bekezdsalapbettpusa"/>
    <w:link w:val="Szvegtrzs2"/>
    <w:uiPriority w:val="99"/>
    <w:semiHidden/>
    <w:locked/>
    <w:rsid w:val="00A13797"/>
    <w:rPr>
      <w:rFonts w:cs="Times New Roman"/>
      <w:sz w:val="20"/>
      <w:szCs w:val="20"/>
    </w:rPr>
  </w:style>
  <w:style w:type="character" w:styleId="Jegyzethivatkozs">
    <w:name w:val="annotation reference"/>
    <w:basedOn w:val="Bekezdsalapbettpusa"/>
    <w:uiPriority w:val="99"/>
    <w:semiHidden/>
    <w:rsid w:val="00B073F3"/>
    <w:rPr>
      <w:rFonts w:cs="Times New Roman"/>
      <w:sz w:val="16"/>
    </w:rPr>
  </w:style>
  <w:style w:type="paragraph" w:styleId="Jegyzetszveg">
    <w:name w:val="annotation text"/>
    <w:basedOn w:val="Norml"/>
    <w:link w:val="JegyzetszvegChar"/>
    <w:semiHidden/>
    <w:rsid w:val="00B073F3"/>
  </w:style>
  <w:style w:type="character" w:customStyle="1" w:styleId="JegyzetszvegChar">
    <w:name w:val="Jegyzetszöveg Char"/>
    <w:basedOn w:val="Bekezdsalapbettpusa"/>
    <w:link w:val="Jegyzetszveg"/>
    <w:semiHidden/>
    <w:locked/>
    <w:rsid w:val="009059C4"/>
    <w:rPr>
      <w:rFonts w:cs="Times New Roman"/>
      <w:sz w:val="24"/>
    </w:rPr>
  </w:style>
  <w:style w:type="paragraph" w:styleId="llb">
    <w:name w:val="footer"/>
    <w:basedOn w:val="Norml"/>
    <w:link w:val="llbChar"/>
    <w:rsid w:val="00B073F3"/>
    <w:pPr>
      <w:tabs>
        <w:tab w:val="center" w:pos="4320"/>
        <w:tab w:val="right" w:pos="8640"/>
      </w:tabs>
    </w:pPr>
  </w:style>
  <w:style w:type="character" w:customStyle="1" w:styleId="llbChar">
    <w:name w:val="Élőláb Char"/>
    <w:basedOn w:val="Bekezdsalapbettpusa"/>
    <w:link w:val="llb"/>
    <w:locked/>
    <w:rsid w:val="00A13797"/>
    <w:rPr>
      <w:rFonts w:cs="Times New Roman"/>
      <w:sz w:val="20"/>
      <w:szCs w:val="20"/>
    </w:rPr>
  </w:style>
  <w:style w:type="character" w:styleId="Lbjegyzet-hivatkozs">
    <w:name w:val="footnote reference"/>
    <w:basedOn w:val="Bekezdsalapbettpusa"/>
    <w:uiPriority w:val="99"/>
    <w:semiHidden/>
    <w:rsid w:val="00B073F3"/>
    <w:rPr>
      <w:rFonts w:cs="Times New Roman"/>
      <w:position w:val="6"/>
      <w:sz w:val="16"/>
      <w:vertAlign w:val="superscript"/>
      <w:lang w:val="en-GB"/>
    </w:rPr>
  </w:style>
  <w:style w:type="paragraph" w:styleId="Lbjegyzetszveg">
    <w:name w:val="footnote text"/>
    <w:basedOn w:val="Norml"/>
    <w:link w:val="LbjegyzetszvegChar"/>
    <w:uiPriority w:val="99"/>
    <w:semiHidden/>
    <w:rsid w:val="00B073F3"/>
    <w:pPr>
      <w:ind w:left="57" w:hanging="57"/>
    </w:pPr>
  </w:style>
  <w:style w:type="character" w:customStyle="1" w:styleId="LbjegyzetszvegChar">
    <w:name w:val="Lábjegyzetszöveg Char"/>
    <w:basedOn w:val="Bekezdsalapbettpusa"/>
    <w:link w:val="Lbjegyzetszveg"/>
    <w:uiPriority w:val="99"/>
    <w:semiHidden/>
    <w:locked/>
    <w:rsid w:val="00A13797"/>
    <w:rPr>
      <w:rFonts w:cs="Times New Roman"/>
      <w:sz w:val="20"/>
      <w:szCs w:val="20"/>
    </w:rPr>
  </w:style>
  <w:style w:type="paragraph" w:customStyle="1" w:styleId="Hangingindent">
    <w:name w:val="Hanging indent"/>
    <w:basedOn w:val="Norml"/>
    <w:uiPriority w:val="99"/>
    <w:rsid w:val="00B073F3"/>
    <w:pPr>
      <w:spacing w:line="360" w:lineRule="atLeast"/>
      <w:ind w:left="567" w:hanging="567"/>
    </w:pPr>
    <w:rPr>
      <w:rFonts w:ascii="H-Times New Roman" w:hAnsi="H-Times New Roman"/>
    </w:rPr>
  </w:style>
  <w:style w:type="paragraph" w:customStyle="1" w:styleId="Hangingindent2">
    <w:name w:val="Hanging indent2"/>
    <w:basedOn w:val="Hangingindent"/>
    <w:uiPriority w:val="99"/>
    <w:rsid w:val="00B073F3"/>
    <w:pPr>
      <w:ind w:left="737" w:hanging="737"/>
    </w:pPr>
  </w:style>
  <w:style w:type="paragraph" w:styleId="lfej">
    <w:name w:val="header"/>
    <w:aliases w:val="hd,ho,header odd,he,first,heading one,Odd Header"/>
    <w:basedOn w:val="Norml"/>
    <w:link w:val="lfejChar"/>
    <w:rsid w:val="00B073F3"/>
    <w:pPr>
      <w:tabs>
        <w:tab w:val="center" w:pos="4320"/>
        <w:tab w:val="right" w:pos="8640"/>
      </w:tabs>
    </w:pPr>
    <w:rPr>
      <w:sz w:val="22"/>
    </w:rPr>
  </w:style>
  <w:style w:type="character" w:customStyle="1" w:styleId="lfejChar">
    <w:name w:val="Élőfej Char"/>
    <w:aliases w:val="hd Char,ho Char,header odd Char,he Char,first Char,heading one Char,Odd Header Char"/>
    <w:basedOn w:val="Bekezdsalapbettpusa"/>
    <w:link w:val="lfej"/>
    <w:uiPriority w:val="99"/>
    <w:locked/>
    <w:rsid w:val="0073472F"/>
    <w:rPr>
      <w:rFonts w:cs="Times New Roman"/>
      <w:sz w:val="22"/>
    </w:rPr>
  </w:style>
  <w:style w:type="paragraph" w:styleId="Trgymutat1">
    <w:name w:val="index 1"/>
    <w:basedOn w:val="Norml"/>
    <w:next w:val="Norml"/>
    <w:uiPriority w:val="99"/>
    <w:semiHidden/>
    <w:rsid w:val="00B073F3"/>
  </w:style>
  <w:style w:type="paragraph" w:styleId="Trgymutat2">
    <w:name w:val="index 2"/>
    <w:basedOn w:val="Norml"/>
    <w:next w:val="Norml"/>
    <w:uiPriority w:val="99"/>
    <w:semiHidden/>
    <w:rsid w:val="00B073F3"/>
    <w:pPr>
      <w:ind w:left="360"/>
    </w:pPr>
  </w:style>
  <w:style w:type="paragraph" w:styleId="Trgymutat3">
    <w:name w:val="index 3"/>
    <w:basedOn w:val="Norml"/>
    <w:next w:val="Norml"/>
    <w:uiPriority w:val="99"/>
    <w:semiHidden/>
    <w:rsid w:val="00B073F3"/>
    <w:pPr>
      <w:ind w:left="720"/>
    </w:pPr>
  </w:style>
  <w:style w:type="paragraph" w:styleId="Trgymutat4">
    <w:name w:val="index 4"/>
    <w:basedOn w:val="Norml"/>
    <w:next w:val="Norml"/>
    <w:uiPriority w:val="99"/>
    <w:semiHidden/>
    <w:rsid w:val="00B073F3"/>
    <w:pPr>
      <w:ind w:left="1080"/>
    </w:pPr>
  </w:style>
  <w:style w:type="paragraph" w:styleId="Trgymutat5">
    <w:name w:val="index 5"/>
    <w:basedOn w:val="Norml"/>
    <w:next w:val="Norml"/>
    <w:uiPriority w:val="99"/>
    <w:semiHidden/>
    <w:rsid w:val="00B073F3"/>
    <w:pPr>
      <w:ind w:left="1440"/>
    </w:pPr>
  </w:style>
  <w:style w:type="paragraph" w:styleId="Trgymutat6">
    <w:name w:val="index 6"/>
    <w:basedOn w:val="Norml"/>
    <w:next w:val="Norml"/>
    <w:uiPriority w:val="99"/>
    <w:semiHidden/>
    <w:rsid w:val="00B073F3"/>
    <w:pPr>
      <w:ind w:left="1800"/>
    </w:pPr>
  </w:style>
  <w:style w:type="paragraph" w:styleId="Trgymutat7">
    <w:name w:val="index 7"/>
    <w:basedOn w:val="Norml"/>
    <w:next w:val="Norml"/>
    <w:uiPriority w:val="99"/>
    <w:semiHidden/>
    <w:rsid w:val="00B073F3"/>
    <w:pPr>
      <w:ind w:left="2160"/>
    </w:pPr>
  </w:style>
  <w:style w:type="paragraph" w:styleId="Trgymutatcm">
    <w:name w:val="index heading"/>
    <w:basedOn w:val="Norml"/>
    <w:next w:val="Trgymutat1"/>
    <w:uiPriority w:val="99"/>
    <w:semiHidden/>
    <w:rsid w:val="00B073F3"/>
  </w:style>
  <w:style w:type="paragraph" w:customStyle="1" w:styleId="K">
    <w:name w:val="K"/>
    <w:uiPriority w:val="99"/>
    <w:rsid w:val="00B073F3"/>
    <w:pPr>
      <w:spacing w:line="240" w:lineRule="exact"/>
      <w:jc w:val="center"/>
    </w:pPr>
    <w:rPr>
      <w:sz w:val="24"/>
      <w:lang w:val="en-GB"/>
    </w:rPr>
  </w:style>
  <w:style w:type="character" w:styleId="Sorszma">
    <w:name w:val="line number"/>
    <w:basedOn w:val="Bekezdsalapbettpusa"/>
    <w:uiPriority w:val="99"/>
    <w:rsid w:val="00B073F3"/>
    <w:rPr>
      <w:rFonts w:cs="Times New Roman"/>
    </w:rPr>
  </w:style>
  <w:style w:type="paragraph" w:styleId="Normlbehzs">
    <w:name w:val="Normal Indent"/>
    <w:basedOn w:val="Norml"/>
    <w:uiPriority w:val="99"/>
    <w:rsid w:val="00B073F3"/>
    <w:pPr>
      <w:ind w:left="720"/>
    </w:pPr>
  </w:style>
  <w:style w:type="paragraph" w:customStyle="1" w:styleId="Sajt1">
    <w:name w:val="Saját1"/>
    <w:basedOn w:val="Norml"/>
    <w:uiPriority w:val="99"/>
    <w:rsid w:val="00B073F3"/>
    <w:pPr>
      <w:widowControl w:val="0"/>
    </w:pPr>
    <w:rPr>
      <w:rFonts w:ascii="Arial" w:hAnsi="Arial"/>
      <w:i/>
    </w:rPr>
  </w:style>
  <w:style w:type="paragraph" w:styleId="TJ1">
    <w:name w:val="toc 1"/>
    <w:basedOn w:val="Norml"/>
    <w:next w:val="Norml"/>
    <w:autoRedefine/>
    <w:uiPriority w:val="39"/>
    <w:rsid w:val="00B073F3"/>
    <w:pPr>
      <w:keepNext/>
      <w:tabs>
        <w:tab w:val="left" w:leader="dot" w:pos="8366"/>
        <w:tab w:val="left" w:leader="dot" w:pos="8788"/>
      </w:tabs>
      <w:spacing w:before="480" w:after="240"/>
      <w:ind w:left="284" w:hanging="284"/>
    </w:pPr>
    <w:rPr>
      <w:b/>
    </w:rPr>
  </w:style>
  <w:style w:type="paragraph" w:styleId="TJ2">
    <w:name w:val="toc 2"/>
    <w:basedOn w:val="Norml"/>
    <w:next w:val="Norml"/>
    <w:autoRedefine/>
    <w:uiPriority w:val="39"/>
    <w:rsid w:val="00B073F3"/>
    <w:pPr>
      <w:tabs>
        <w:tab w:val="left" w:leader="dot" w:pos="8363"/>
        <w:tab w:val="right" w:pos="8788"/>
      </w:tabs>
      <w:ind w:left="170"/>
    </w:pPr>
    <w:rPr>
      <w:b/>
      <w:sz w:val="22"/>
    </w:rPr>
  </w:style>
  <w:style w:type="paragraph" w:styleId="TJ3">
    <w:name w:val="toc 3"/>
    <w:basedOn w:val="Norml"/>
    <w:next w:val="Norml"/>
    <w:autoRedefine/>
    <w:uiPriority w:val="39"/>
    <w:rsid w:val="00B073F3"/>
    <w:pPr>
      <w:tabs>
        <w:tab w:val="left" w:leader="dot" w:pos="8363"/>
        <w:tab w:val="right" w:pos="8788"/>
      </w:tabs>
      <w:ind w:left="340"/>
    </w:pPr>
    <w:rPr>
      <w:sz w:val="22"/>
    </w:rPr>
  </w:style>
  <w:style w:type="paragraph" w:styleId="TJ4">
    <w:name w:val="toc 4"/>
    <w:basedOn w:val="Norml"/>
    <w:next w:val="Norml"/>
    <w:autoRedefine/>
    <w:uiPriority w:val="99"/>
    <w:rsid w:val="00B073F3"/>
    <w:pPr>
      <w:tabs>
        <w:tab w:val="left" w:leader="dot" w:pos="8363"/>
        <w:tab w:val="right" w:pos="8788"/>
      </w:tabs>
      <w:ind w:left="680" w:hanging="170"/>
    </w:pPr>
    <w:rPr>
      <w:sz w:val="22"/>
    </w:rPr>
  </w:style>
  <w:style w:type="paragraph" w:styleId="TJ5">
    <w:name w:val="toc 5"/>
    <w:basedOn w:val="Norml"/>
    <w:next w:val="Norml"/>
    <w:uiPriority w:val="99"/>
    <w:semiHidden/>
    <w:rsid w:val="00B073F3"/>
    <w:pPr>
      <w:tabs>
        <w:tab w:val="left" w:leader="dot" w:pos="8428"/>
        <w:tab w:val="right" w:pos="8788"/>
      </w:tabs>
      <w:ind w:left="680"/>
    </w:pPr>
    <w:rPr>
      <w:sz w:val="22"/>
    </w:rPr>
  </w:style>
  <w:style w:type="paragraph" w:styleId="TJ6">
    <w:name w:val="toc 6"/>
    <w:basedOn w:val="Norml"/>
    <w:next w:val="Norml"/>
    <w:uiPriority w:val="99"/>
    <w:semiHidden/>
    <w:rsid w:val="00B073F3"/>
    <w:pPr>
      <w:tabs>
        <w:tab w:val="left" w:leader="dot" w:pos="8428"/>
        <w:tab w:val="right" w:pos="8788"/>
      </w:tabs>
      <w:ind w:left="2269" w:hanging="1418"/>
    </w:pPr>
    <w:rPr>
      <w:sz w:val="22"/>
    </w:rPr>
  </w:style>
  <w:style w:type="paragraph" w:styleId="TJ7">
    <w:name w:val="toc 7"/>
    <w:basedOn w:val="Norml"/>
    <w:next w:val="Norml"/>
    <w:uiPriority w:val="99"/>
    <w:semiHidden/>
    <w:rsid w:val="00B073F3"/>
    <w:pPr>
      <w:tabs>
        <w:tab w:val="left" w:leader="dot" w:pos="8428"/>
        <w:tab w:val="right" w:pos="8788"/>
      </w:tabs>
      <w:ind w:left="1021"/>
    </w:pPr>
  </w:style>
  <w:style w:type="paragraph" w:styleId="TJ8">
    <w:name w:val="toc 8"/>
    <w:basedOn w:val="Norml"/>
    <w:next w:val="Norml"/>
    <w:uiPriority w:val="99"/>
    <w:semiHidden/>
    <w:rsid w:val="00B073F3"/>
    <w:pPr>
      <w:tabs>
        <w:tab w:val="left" w:leader="dot" w:pos="8428"/>
        <w:tab w:val="right" w:pos="8788"/>
      </w:tabs>
      <w:ind w:left="5040" w:right="720"/>
    </w:pPr>
  </w:style>
  <w:style w:type="paragraph" w:styleId="TJ9">
    <w:name w:val="toc 9"/>
    <w:basedOn w:val="Norml"/>
    <w:next w:val="Norml"/>
    <w:uiPriority w:val="99"/>
    <w:semiHidden/>
    <w:rsid w:val="00B073F3"/>
    <w:pPr>
      <w:tabs>
        <w:tab w:val="right" w:leader="dot" w:pos="8788"/>
      </w:tabs>
      <w:ind w:left="1920"/>
    </w:pPr>
  </w:style>
  <w:style w:type="paragraph" w:customStyle="1" w:styleId="TP">
    <w:name w:val="TP"/>
    <w:uiPriority w:val="99"/>
    <w:rsid w:val="00B073F3"/>
    <w:pPr>
      <w:tabs>
        <w:tab w:val="left" w:pos="2880"/>
      </w:tabs>
      <w:spacing w:before="240" w:line="240" w:lineRule="exact"/>
      <w:ind w:left="3600" w:hanging="864"/>
      <w:jc w:val="both"/>
    </w:pPr>
    <w:rPr>
      <w:rFonts w:ascii="Courier" w:hAnsi="Courier"/>
      <w:sz w:val="24"/>
      <w:lang w:val="en-US"/>
    </w:rPr>
  </w:style>
  <w:style w:type="paragraph" w:styleId="Cm">
    <w:name w:val="Title"/>
    <w:basedOn w:val="Norml"/>
    <w:link w:val="CmChar"/>
    <w:uiPriority w:val="99"/>
    <w:qFormat/>
    <w:rsid w:val="00B073F3"/>
    <w:pPr>
      <w:jc w:val="center"/>
    </w:pPr>
    <w:rPr>
      <w:b/>
      <w:sz w:val="20"/>
    </w:rPr>
  </w:style>
  <w:style w:type="character" w:customStyle="1" w:styleId="CmChar">
    <w:name w:val="Cím Char"/>
    <w:basedOn w:val="Bekezdsalapbettpusa"/>
    <w:link w:val="Cm"/>
    <w:uiPriority w:val="99"/>
    <w:locked/>
    <w:rsid w:val="00A13797"/>
    <w:rPr>
      <w:rFonts w:ascii="Cambria" w:hAnsi="Cambria" w:cs="Times New Roman"/>
      <w:b/>
      <w:bCs/>
      <w:kern w:val="28"/>
      <w:sz w:val="32"/>
      <w:szCs w:val="32"/>
    </w:rPr>
  </w:style>
  <w:style w:type="paragraph" w:styleId="Szvegtrzs">
    <w:name w:val="Body Text"/>
    <w:basedOn w:val="Norml"/>
    <w:link w:val="SzvegtrzsChar"/>
    <w:uiPriority w:val="99"/>
    <w:rsid w:val="00B073F3"/>
    <w:pPr>
      <w:tabs>
        <w:tab w:val="left" w:pos="1560"/>
      </w:tabs>
      <w:jc w:val="both"/>
    </w:pPr>
  </w:style>
  <w:style w:type="character" w:customStyle="1" w:styleId="SzvegtrzsChar">
    <w:name w:val="Szövegtörzs Char"/>
    <w:basedOn w:val="Bekezdsalapbettpusa"/>
    <w:link w:val="Szvegtrzs"/>
    <w:uiPriority w:val="99"/>
    <w:semiHidden/>
    <w:locked/>
    <w:rsid w:val="00A13797"/>
    <w:rPr>
      <w:rFonts w:cs="Times New Roman"/>
      <w:sz w:val="20"/>
      <w:szCs w:val="20"/>
    </w:rPr>
  </w:style>
  <w:style w:type="paragraph" w:styleId="Szvegtrzs3">
    <w:name w:val="Body Text 3"/>
    <w:basedOn w:val="Norml"/>
    <w:link w:val="Szvegtrzs3Char"/>
    <w:uiPriority w:val="99"/>
    <w:rsid w:val="00B073F3"/>
    <w:pPr>
      <w:jc w:val="both"/>
    </w:pPr>
    <w:rPr>
      <w:sz w:val="22"/>
    </w:rPr>
  </w:style>
  <w:style w:type="character" w:customStyle="1" w:styleId="Szvegtrzs3Char">
    <w:name w:val="Szövegtörzs 3 Char"/>
    <w:basedOn w:val="Bekezdsalapbettpusa"/>
    <w:link w:val="Szvegtrzs3"/>
    <w:uiPriority w:val="99"/>
    <w:semiHidden/>
    <w:locked/>
    <w:rsid w:val="00A13797"/>
    <w:rPr>
      <w:rFonts w:cs="Times New Roman"/>
      <w:sz w:val="16"/>
      <w:szCs w:val="16"/>
    </w:rPr>
  </w:style>
  <w:style w:type="paragraph" w:styleId="Szvegtrzsbehzssal2">
    <w:name w:val="Body Text Indent 2"/>
    <w:basedOn w:val="Norml"/>
    <w:link w:val="Szvegtrzsbehzssal2Char"/>
    <w:uiPriority w:val="99"/>
    <w:rsid w:val="00B073F3"/>
    <w:pPr>
      <w:ind w:left="709" w:hanging="709"/>
    </w:pPr>
  </w:style>
  <w:style w:type="character" w:customStyle="1" w:styleId="Szvegtrzsbehzssal2Char">
    <w:name w:val="Szövegtörzs behúzással 2 Char"/>
    <w:basedOn w:val="Bekezdsalapbettpusa"/>
    <w:link w:val="Szvegtrzsbehzssal2"/>
    <w:uiPriority w:val="99"/>
    <w:semiHidden/>
    <w:locked/>
    <w:rsid w:val="00A13797"/>
    <w:rPr>
      <w:rFonts w:cs="Times New Roman"/>
      <w:sz w:val="20"/>
      <w:szCs w:val="20"/>
    </w:rPr>
  </w:style>
  <w:style w:type="paragraph" w:styleId="Szvegtrzsbehzssal">
    <w:name w:val="Body Text Indent"/>
    <w:basedOn w:val="Norml"/>
    <w:link w:val="SzvegtrzsbehzssalChar"/>
    <w:uiPriority w:val="99"/>
    <w:rsid w:val="00B073F3"/>
  </w:style>
  <w:style w:type="character" w:customStyle="1" w:styleId="SzvegtrzsbehzssalChar">
    <w:name w:val="Szövegtörzs behúzással Char"/>
    <w:basedOn w:val="Bekezdsalapbettpusa"/>
    <w:link w:val="Szvegtrzsbehzssal"/>
    <w:uiPriority w:val="99"/>
    <w:semiHidden/>
    <w:locked/>
    <w:rsid w:val="00A13797"/>
    <w:rPr>
      <w:rFonts w:cs="Times New Roman"/>
      <w:sz w:val="20"/>
      <w:szCs w:val="20"/>
    </w:rPr>
  </w:style>
  <w:style w:type="character" w:styleId="Oldalszm">
    <w:name w:val="page number"/>
    <w:basedOn w:val="Bekezdsalapbettpusa"/>
    <w:uiPriority w:val="99"/>
    <w:rsid w:val="00B073F3"/>
    <w:rPr>
      <w:rFonts w:cs="Times New Roman"/>
    </w:rPr>
  </w:style>
  <w:style w:type="character" w:styleId="Hiperhivatkozs">
    <w:name w:val="Hyperlink"/>
    <w:basedOn w:val="Bekezdsalapbettpusa"/>
    <w:uiPriority w:val="99"/>
    <w:rsid w:val="00B073F3"/>
    <w:rPr>
      <w:rFonts w:cs="Times New Roman"/>
      <w:color w:val="0000FF"/>
      <w:u w:val="single"/>
    </w:rPr>
  </w:style>
  <w:style w:type="paragraph" w:customStyle="1" w:styleId="Dokumentumtrkp1">
    <w:name w:val="Dokumentumtérkép1"/>
    <w:basedOn w:val="Norml"/>
    <w:uiPriority w:val="99"/>
    <w:rsid w:val="00B073F3"/>
    <w:pPr>
      <w:shd w:val="clear" w:color="auto" w:fill="000080"/>
    </w:pPr>
    <w:rPr>
      <w:rFonts w:ascii="Tahoma" w:hAnsi="Tahoma"/>
    </w:rPr>
  </w:style>
  <w:style w:type="paragraph" w:customStyle="1" w:styleId="Szvegtrzs21">
    <w:name w:val="Szövegtörzs 21"/>
    <w:basedOn w:val="Norml"/>
    <w:uiPriority w:val="99"/>
    <w:rsid w:val="00B073F3"/>
    <w:pPr>
      <w:ind w:firstLine="705"/>
      <w:jc w:val="both"/>
    </w:pPr>
    <w:rPr>
      <w:rFonts w:ascii="Arial" w:hAnsi="Arial"/>
      <w:i/>
    </w:rPr>
  </w:style>
  <w:style w:type="paragraph" w:styleId="Dokumentumtrkp">
    <w:name w:val="Document Map"/>
    <w:basedOn w:val="Norml"/>
    <w:link w:val="DokumentumtrkpChar"/>
    <w:uiPriority w:val="99"/>
    <w:semiHidden/>
    <w:rsid w:val="00B073F3"/>
    <w:pPr>
      <w:shd w:val="clear" w:color="auto" w:fill="000080"/>
    </w:pPr>
    <w:rPr>
      <w:rFonts w:ascii="Tahoma" w:hAnsi="Tahoma"/>
    </w:rPr>
  </w:style>
  <w:style w:type="character" w:customStyle="1" w:styleId="DokumentumtrkpChar">
    <w:name w:val="Dokumentumtérkép Char"/>
    <w:basedOn w:val="Bekezdsalapbettpusa"/>
    <w:link w:val="Dokumentumtrkp"/>
    <w:uiPriority w:val="99"/>
    <w:semiHidden/>
    <w:locked/>
    <w:rsid w:val="00A13797"/>
    <w:rPr>
      <w:rFonts w:cs="Times New Roman"/>
      <w:sz w:val="2"/>
    </w:rPr>
  </w:style>
  <w:style w:type="character" w:styleId="Mrltotthiperhivatkozs">
    <w:name w:val="FollowedHyperlink"/>
    <w:basedOn w:val="Bekezdsalapbettpusa"/>
    <w:uiPriority w:val="99"/>
    <w:rsid w:val="00B073F3"/>
    <w:rPr>
      <w:rFonts w:cs="Times New Roman"/>
      <w:color w:val="800080"/>
      <w:u w:val="single"/>
    </w:rPr>
  </w:style>
  <w:style w:type="character" w:customStyle="1" w:styleId="DeltaViewInsertion">
    <w:name w:val="DeltaView Insertion"/>
    <w:uiPriority w:val="99"/>
    <w:rsid w:val="00B073F3"/>
    <w:rPr>
      <w:color w:val="0000FF"/>
      <w:spacing w:val="0"/>
      <w:u w:val="double"/>
    </w:rPr>
  </w:style>
  <w:style w:type="character" w:customStyle="1" w:styleId="DeltaViewMoveDestination">
    <w:name w:val="DeltaView Move Destination"/>
    <w:uiPriority w:val="99"/>
    <w:rsid w:val="00B073F3"/>
    <w:rPr>
      <w:color w:val="00C000"/>
      <w:spacing w:val="0"/>
      <w:u w:val="double"/>
    </w:rPr>
  </w:style>
  <w:style w:type="paragraph" w:styleId="Buborkszveg">
    <w:name w:val="Balloon Text"/>
    <w:basedOn w:val="Norml"/>
    <w:link w:val="BuborkszvegChar"/>
    <w:uiPriority w:val="99"/>
    <w:semiHidden/>
    <w:rsid w:val="00B073F3"/>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A13797"/>
    <w:rPr>
      <w:rFonts w:cs="Times New Roman"/>
      <w:sz w:val="2"/>
    </w:rPr>
  </w:style>
  <w:style w:type="paragraph" w:customStyle="1" w:styleId="b0">
    <w:name w:val="b"/>
    <w:basedOn w:val="Norml"/>
    <w:uiPriority w:val="99"/>
    <w:rsid w:val="00FA173B"/>
    <w:pPr>
      <w:ind w:left="680" w:hanging="170"/>
      <w:jc w:val="both"/>
    </w:pPr>
    <w:rPr>
      <w:szCs w:val="24"/>
    </w:rPr>
  </w:style>
  <w:style w:type="paragraph" w:customStyle="1" w:styleId="c0">
    <w:name w:val="c"/>
    <w:basedOn w:val="Norml"/>
    <w:uiPriority w:val="99"/>
    <w:rsid w:val="00C11E2D"/>
    <w:pPr>
      <w:ind w:left="1021" w:hanging="170"/>
      <w:jc w:val="both"/>
    </w:pPr>
    <w:rPr>
      <w:szCs w:val="24"/>
    </w:rPr>
  </w:style>
  <w:style w:type="paragraph" w:customStyle="1" w:styleId="Default">
    <w:name w:val="Default"/>
    <w:uiPriority w:val="99"/>
    <w:rsid w:val="009A7EDD"/>
    <w:pPr>
      <w:autoSpaceDE w:val="0"/>
      <w:autoSpaceDN w:val="0"/>
      <w:adjustRightInd w:val="0"/>
    </w:pPr>
    <w:rPr>
      <w:rFonts w:ascii="Arial" w:hAnsi="Arial" w:cs="Arial"/>
      <w:color w:val="000000"/>
      <w:sz w:val="24"/>
      <w:szCs w:val="24"/>
      <w:lang w:eastAsia="en-US"/>
    </w:rPr>
  </w:style>
  <w:style w:type="paragraph" w:styleId="Listaszerbekezds">
    <w:name w:val="List Paragraph"/>
    <w:basedOn w:val="Norml"/>
    <w:uiPriority w:val="99"/>
    <w:qFormat/>
    <w:rsid w:val="00302C1F"/>
    <w:pPr>
      <w:ind w:left="708"/>
    </w:pPr>
  </w:style>
  <w:style w:type="paragraph" w:styleId="z-Akrdvteteje">
    <w:name w:val="HTML Top of Form"/>
    <w:basedOn w:val="Norml"/>
    <w:next w:val="Norml"/>
    <w:link w:val="z-AkrdvtetejeChar"/>
    <w:hidden/>
    <w:uiPriority w:val="99"/>
    <w:rsid w:val="002E4926"/>
    <w:pPr>
      <w:pBdr>
        <w:bottom w:val="single" w:sz="6" w:space="1" w:color="auto"/>
      </w:pBdr>
      <w:jc w:val="center"/>
    </w:pPr>
    <w:rPr>
      <w:rFonts w:ascii="Arial" w:hAnsi="Arial" w:cs="Arial"/>
      <w:vanish/>
      <w:sz w:val="16"/>
      <w:szCs w:val="16"/>
    </w:rPr>
  </w:style>
  <w:style w:type="character" w:customStyle="1" w:styleId="z-AkrdvtetejeChar">
    <w:name w:val="z-A kérdőív teteje Char"/>
    <w:basedOn w:val="Bekezdsalapbettpusa"/>
    <w:link w:val="z-Akrdvteteje"/>
    <w:uiPriority w:val="99"/>
    <w:locked/>
    <w:rsid w:val="002E4926"/>
    <w:rPr>
      <w:rFonts w:ascii="Arial" w:hAnsi="Arial" w:cs="Arial"/>
      <w:vanish/>
      <w:sz w:val="16"/>
      <w:szCs w:val="16"/>
    </w:rPr>
  </w:style>
  <w:style w:type="paragraph" w:styleId="Megjegyzstrgya">
    <w:name w:val="annotation subject"/>
    <w:basedOn w:val="Jegyzetszveg"/>
    <w:next w:val="Jegyzetszveg"/>
    <w:link w:val="MegjegyzstrgyaChar"/>
    <w:uiPriority w:val="99"/>
    <w:semiHidden/>
    <w:rsid w:val="008F204C"/>
    <w:rPr>
      <w:b/>
      <w:bCs/>
      <w:sz w:val="20"/>
    </w:rPr>
  </w:style>
  <w:style w:type="character" w:customStyle="1" w:styleId="MegjegyzstrgyaChar">
    <w:name w:val="Megjegyzés tárgya Char"/>
    <w:basedOn w:val="JegyzetszvegChar"/>
    <w:link w:val="Megjegyzstrgya"/>
    <w:uiPriority w:val="99"/>
    <w:semiHidden/>
    <w:locked/>
    <w:rsid w:val="00A13797"/>
    <w:rPr>
      <w:rFonts w:cs="Times New Roman"/>
      <w:b/>
      <w:bCs/>
      <w:sz w:val="20"/>
      <w:szCs w:val="20"/>
    </w:rPr>
  </w:style>
  <w:style w:type="paragraph" w:customStyle="1" w:styleId="CM1">
    <w:name w:val="CM1"/>
    <w:basedOn w:val="Norml"/>
    <w:next w:val="Norml"/>
    <w:uiPriority w:val="99"/>
    <w:rsid w:val="00D035AF"/>
    <w:pPr>
      <w:autoSpaceDE w:val="0"/>
      <w:autoSpaceDN w:val="0"/>
      <w:adjustRightInd w:val="0"/>
    </w:pPr>
    <w:rPr>
      <w:rFonts w:ascii="EUAlbertina" w:hAnsi="EUAlbertina"/>
      <w:szCs w:val="24"/>
    </w:rPr>
  </w:style>
  <w:style w:type="paragraph" w:styleId="Vltozat">
    <w:name w:val="Revision"/>
    <w:hidden/>
    <w:uiPriority w:val="99"/>
    <w:semiHidden/>
    <w:rsid w:val="006A0B00"/>
    <w:rPr>
      <w:sz w:val="24"/>
    </w:rPr>
  </w:style>
  <w:style w:type="paragraph" w:styleId="Tartalomjegyzkcmsora">
    <w:name w:val="TOC Heading"/>
    <w:basedOn w:val="Cmsor1"/>
    <w:next w:val="Norml"/>
    <w:uiPriority w:val="39"/>
    <w:semiHidden/>
    <w:unhideWhenUsed/>
    <w:qFormat/>
    <w:rsid w:val="00450CA4"/>
    <w:pPr>
      <w:spacing w:before="480" w:line="276" w:lineRule="auto"/>
      <w:ind w:left="0" w:firstLine="0"/>
      <w:jc w:val="left"/>
      <w:outlineLvl w:val="9"/>
    </w:pPr>
    <w:rPr>
      <w:rFonts w:ascii="Cambria" w:hAnsi="Cambria"/>
      <w:bCs/>
      <w:color w:val="365F91"/>
      <w:sz w:val="28"/>
      <w:szCs w:val="28"/>
      <w:lang w:eastAsia="en-US"/>
    </w:rPr>
  </w:style>
  <w:style w:type="paragraph" w:styleId="NormlWeb">
    <w:name w:val="Normal (Web)"/>
    <w:basedOn w:val="Norml"/>
    <w:uiPriority w:val="99"/>
    <w:semiHidden/>
    <w:unhideWhenUsed/>
    <w:locked/>
    <w:rsid w:val="007139E6"/>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910914">
      <w:bodyDiv w:val="1"/>
      <w:marLeft w:val="0"/>
      <w:marRight w:val="0"/>
      <w:marTop w:val="0"/>
      <w:marBottom w:val="0"/>
      <w:divBdr>
        <w:top w:val="none" w:sz="0" w:space="0" w:color="auto"/>
        <w:left w:val="none" w:sz="0" w:space="0" w:color="auto"/>
        <w:bottom w:val="none" w:sz="0" w:space="0" w:color="auto"/>
        <w:right w:val="none" w:sz="0" w:space="0" w:color="auto"/>
      </w:divBdr>
    </w:div>
    <w:div w:id="329915782">
      <w:bodyDiv w:val="1"/>
      <w:marLeft w:val="0"/>
      <w:marRight w:val="0"/>
      <w:marTop w:val="0"/>
      <w:marBottom w:val="0"/>
      <w:divBdr>
        <w:top w:val="none" w:sz="0" w:space="0" w:color="auto"/>
        <w:left w:val="none" w:sz="0" w:space="0" w:color="auto"/>
        <w:bottom w:val="none" w:sz="0" w:space="0" w:color="auto"/>
        <w:right w:val="none" w:sz="0" w:space="0" w:color="auto"/>
      </w:divBdr>
    </w:div>
    <w:div w:id="1094549006">
      <w:marLeft w:val="0"/>
      <w:marRight w:val="0"/>
      <w:marTop w:val="0"/>
      <w:marBottom w:val="0"/>
      <w:divBdr>
        <w:top w:val="none" w:sz="0" w:space="0" w:color="auto"/>
        <w:left w:val="none" w:sz="0" w:space="0" w:color="auto"/>
        <w:bottom w:val="none" w:sz="0" w:space="0" w:color="auto"/>
        <w:right w:val="none" w:sz="0" w:space="0" w:color="auto"/>
      </w:divBdr>
    </w:div>
    <w:div w:id="1094549007">
      <w:marLeft w:val="0"/>
      <w:marRight w:val="0"/>
      <w:marTop w:val="0"/>
      <w:marBottom w:val="0"/>
      <w:divBdr>
        <w:top w:val="none" w:sz="0" w:space="0" w:color="auto"/>
        <w:left w:val="none" w:sz="0" w:space="0" w:color="auto"/>
        <w:bottom w:val="none" w:sz="0" w:space="0" w:color="auto"/>
        <w:right w:val="none" w:sz="0" w:space="0" w:color="auto"/>
      </w:divBdr>
    </w:div>
    <w:div w:id="1094549008">
      <w:marLeft w:val="0"/>
      <w:marRight w:val="0"/>
      <w:marTop w:val="0"/>
      <w:marBottom w:val="0"/>
      <w:divBdr>
        <w:top w:val="none" w:sz="0" w:space="0" w:color="auto"/>
        <w:left w:val="none" w:sz="0" w:space="0" w:color="auto"/>
        <w:bottom w:val="none" w:sz="0" w:space="0" w:color="auto"/>
        <w:right w:val="none" w:sz="0" w:space="0" w:color="auto"/>
      </w:divBdr>
    </w:div>
    <w:div w:id="1094549009">
      <w:marLeft w:val="0"/>
      <w:marRight w:val="0"/>
      <w:marTop w:val="0"/>
      <w:marBottom w:val="0"/>
      <w:divBdr>
        <w:top w:val="none" w:sz="0" w:space="0" w:color="auto"/>
        <w:left w:val="none" w:sz="0" w:space="0" w:color="auto"/>
        <w:bottom w:val="none" w:sz="0" w:space="0" w:color="auto"/>
        <w:right w:val="none" w:sz="0" w:space="0" w:color="auto"/>
      </w:divBdr>
    </w:div>
    <w:div w:id="1094549010">
      <w:marLeft w:val="0"/>
      <w:marRight w:val="0"/>
      <w:marTop w:val="0"/>
      <w:marBottom w:val="0"/>
      <w:divBdr>
        <w:top w:val="none" w:sz="0" w:space="0" w:color="auto"/>
        <w:left w:val="none" w:sz="0" w:space="0" w:color="auto"/>
        <w:bottom w:val="none" w:sz="0" w:space="0" w:color="auto"/>
        <w:right w:val="none" w:sz="0" w:space="0" w:color="auto"/>
      </w:divBdr>
    </w:div>
    <w:div w:id="1241792828">
      <w:bodyDiv w:val="1"/>
      <w:marLeft w:val="30"/>
      <w:marRight w:val="30"/>
      <w:marTop w:val="0"/>
      <w:marBottom w:val="0"/>
      <w:divBdr>
        <w:top w:val="none" w:sz="0" w:space="0" w:color="auto"/>
        <w:left w:val="none" w:sz="0" w:space="0" w:color="auto"/>
        <w:bottom w:val="none" w:sz="0" w:space="0" w:color="auto"/>
        <w:right w:val="none" w:sz="0" w:space="0" w:color="auto"/>
      </w:divBdr>
      <w:divsChild>
        <w:div w:id="1629162759">
          <w:marLeft w:val="0"/>
          <w:marRight w:val="0"/>
          <w:marTop w:val="0"/>
          <w:marBottom w:val="0"/>
          <w:divBdr>
            <w:top w:val="none" w:sz="0" w:space="0" w:color="auto"/>
            <w:left w:val="none" w:sz="0" w:space="0" w:color="auto"/>
            <w:bottom w:val="none" w:sz="0" w:space="0" w:color="auto"/>
            <w:right w:val="none" w:sz="0" w:space="0" w:color="auto"/>
          </w:divBdr>
          <w:divsChild>
            <w:div w:id="1526401868">
              <w:marLeft w:val="0"/>
              <w:marRight w:val="0"/>
              <w:marTop w:val="0"/>
              <w:marBottom w:val="0"/>
              <w:divBdr>
                <w:top w:val="none" w:sz="0" w:space="0" w:color="auto"/>
                <w:left w:val="none" w:sz="0" w:space="0" w:color="auto"/>
                <w:bottom w:val="none" w:sz="0" w:space="0" w:color="auto"/>
                <w:right w:val="none" w:sz="0" w:space="0" w:color="auto"/>
              </w:divBdr>
              <w:divsChild>
                <w:div w:id="1235974345">
                  <w:marLeft w:val="180"/>
                  <w:marRight w:val="0"/>
                  <w:marTop w:val="0"/>
                  <w:marBottom w:val="0"/>
                  <w:divBdr>
                    <w:top w:val="none" w:sz="0" w:space="0" w:color="auto"/>
                    <w:left w:val="none" w:sz="0" w:space="0" w:color="auto"/>
                    <w:bottom w:val="none" w:sz="0" w:space="0" w:color="auto"/>
                    <w:right w:val="none" w:sz="0" w:space="0" w:color="auto"/>
                  </w:divBdr>
                  <w:divsChild>
                    <w:div w:id="114920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181432">
      <w:bodyDiv w:val="1"/>
      <w:marLeft w:val="0"/>
      <w:marRight w:val="0"/>
      <w:marTop w:val="0"/>
      <w:marBottom w:val="0"/>
      <w:divBdr>
        <w:top w:val="none" w:sz="0" w:space="0" w:color="auto"/>
        <w:left w:val="none" w:sz="0" w:space="0" w:color="auto"/>
        <w:bottom w:val="none" w:sz="0" w:space="0" w:color="auto"/>
        <w:right w:val="none" w:sz="0" w:space="0" w:color="auto"/>
      </w:divBdr>
    </w:div>
    <w:div w:id="145648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biliciw@telekom.h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EDCF6E8E71DB23478E7134B300E0B00D" ma:contentTypeVersion="0" ma:contentTypeDescription="Új dokumentum létrehozása." ma:contentTypeScope="" ma:versionID="46acdd796905db9814ce63efd2e4112b">
  <xsd:schema xmlns:xsd="http://www.w3.org/2001/XMLSchema" xmlns:p="http://schemas.microsoft.com/office/2006/metadata/properties" targetNamespace="http://schemas.microsoft.com/office/2006/metadata/properties" ma:root="true" ma:fieldsID="b0d536f129c651b6788987fff2486af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ma:readOnly="true"/>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FF8D-6CB8-417A-818A-6958A33D25D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4F8AD4-EA4D-4044-8E03-FC4C1D4887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4BB3754-CD0B-487A-979C-421BAE9319AA}">
  <ds:schemaRefs>
    <ds:schemaRef ds:uri="http://schemas.microsoft.com/sharepoint/v3/contenttype/forms"/>
  </ds:schemaRefs>
</ds:datastoreItem>
</file>

<file path=customXml/itemProps4.xml><?xml version="1.0" encoding="utf-8"?>
<ds:datastoreItem xmlns:ds="http://schemas.openxmlformats.org/officeDocument/2006/customXml" ds:itemID="{3EE134BC-1FA7-42E0-B367-6A1375041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7242</Words>
  <Characters>54731</Characters>
  <Application>Microsoft Office Word</Application>
  <DocSecurity>0</DocSecurity>
  <Lines>456</Lines>
  <Paragraphs>123</Paragraphs>
  <ScaleCrop>false</ScaleCrop>
  <HeadingPairs>
    <vt:vector size="2" baseType="variant">
      <vt:variant>
        <vt:lpstr>Cím</vt:lpstr>
      </vt:variant>
      <vt:variant>
        <vt:i4>1</vt:i4>
      </vt:variant>
    </vt:vector>
  </HeadingPairs>
  <TitlesOfParts>
    <vt:vector size="1" baseType="lpstr">
      <vt:lpstr>MT RRO TÖRZSRÉSZ</vt:lpstr>
    </vt:vector>
  </TitlesOfParts>
  <Company>Magyar Telekom</Company>
  <LinksUpToDate>false</LinksUpToDate>
  <CharactersWithSpaces>61850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 RRO TÖRZSRÉSZ</dc:title>
  <dc:subject>MT RRO TÖRZSRÉSZ</dc:subject>
  <dc:creator>NEMETHGABOR</dc:creator>
  <cp:keywords>MT RRO TÖRZSRÉSZ</cp:keywords>
  <dc:description/>
  <cp:lastModifiedBy>Dr. Kobl Tamás</cp:lastModifiedBy>
  <cp:revision>8</cp:revision>
  <cp:lastPrinted>2012-02-13T09:25:00Z</cp:lastPrinted>
  <dcterms:created xsi:type="dcterms:W3CDTF">2022-10-12T10:58:00Z</dcterms:created>
  <dcterms:modified xsi:type="dcterms:W3CDTF">2022-10-17T14:02:00Z</dcterms:modified>
  <cp:category>MT RRO TÖRZSRÉSZ</cp:category>
  <cp:contentStatus>MT RRO TÖRZSRÉSZ</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0x010100EDCF6E8E71DB23478E7134B300E0B00D</vt:lpwstr>
  </property>
</Properties>
</file>